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olor w:val="000000" w:themeColor="text1"/>
          <w:sz w:val="44"/>
          <w:szCs w:val="44"/>
          <w14:textFill>
            <w14:solidFill>
              <w14:schemeClr w14:val="tx1"/>
            </w14:solidFill>
          </w14:textFill>
        </w:rPr>
      </w:pPr>
      <w:bookmarkStart w:id="4" w:name="_GoBack"/>
      <w:bookmarkEnd w:id="4"/>
      <w:r>
        <w:rPr>
          <w:rFonts w:hint="eastAsia" w:ascii="Times New Roman" w:hAnsi="Times New Roman" w:eastAsia="方正小标宋简体"/>
          <w:color w:val="000000" w:themeColor="text1"/>
          <w:sz w:val="44"/>
          <w:szCs w:val="44"/>
          <w14:textFill>
            <w14:solidFill>
              <w14:schemeClr w14:val="tx1"/>
            </w14:solidFill>
          </w14:textFill>
        </w:rPr>
        <w:t>行业标准管理办法</w:t>
      </w:r>
    </w:p>
    <w:p>
      <w:pPr>
        <w:spacing w:line="360" w:lineRule="auto"/>
        <w:jc w:val="center"/>
        <w:rPr>
          <w:rFonts w:ascii="Times New Roman" w:hAnsi="Times New Roman" w:eastAsia="楷体_GB2312"/>
          <w:color w:val="000000" w:themeColor="text1"/>
          <w:sz w:val="28"/>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lang w:eastAsia="zh-CN"/>
          <w14:textFill>
            <w14:solidFill>
              <w14:schemeClr w14:val="tx1"/>
            </w14:solidFill>
          </w14:textFill>
        </w:rPr>
        <w:t>征求意见稿</w:t>
      </w:r>
      <w:r>
        <w:rPr>
          <w:rFonts w:hint="eastAsia" w:ascii="Times New Roman" w:hAnsi="Times New Roman" w:eastAsia="楷体_GB2312"/>
          <w:color w:val="000000" w:themeColor="text1"/>
          <w:sz w:val="32"/>
          <w:szCs w:val="32"/>
          <w14:textFill>
            <w14:solidFill>
              <w14:schemeClr w14:val="tx1"/>
            </w14:solidFill>
          </w14:textFill>
        </w:rPr>
        <w:t>）</w:t>
      </w:r>
    </w:p>
    <w:p>
      <w:pPr>
        <w:spacing w:before="156" w:beforeLines="50" w:after="156" w:afterLines="50" w:line="360" w:lineRule="auto"/>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第一章 总 则</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（立法目的）</w:t>
      </w:r>
      <w:r>
        <w:rPr>
          <w:rFonts w:hint="eastAsia" w:ascii="Times New Roman" w:hAnsi="Times New Roman" w:eastAsia="仿宋_GB2312"/>
          <w:color w:val="000000" w:themeColor="text1"/>
          <w:sz w:val="32"/>
          <w:szCs w:val="32"/>
          <w14:textFill>
            <w14:solidFill>
              <w14:schemeClr w14:val="tx1"/>
            </w14:solidFill>
          </w14:textFill>
        </w:rPr>
        <w:t>为了加强行业标准管理，根据《中华人民共和国标准化法》等相关规定，制定本办法。</w:t>
      </w:r>
    </w:p>
    <w:p>
      <w:pPr>
        <w:pStyle w:val="15"/>
        <w:numPr>
          <w:ilvl w:val="0"/>
          <w:numId w:val="1"/>
        </w:numPr>
        <w:spacing w:line="594" w:lineRule="exact"/>
        <w:ind w:left="0" w:firstLine="454" w:firstLineChars="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（适用范围）</w:t>
      </w:r>
      <w:r>
        <w:rPr>
          <w:rFonts w:hint="eastAsia" w:ascii="Times New Roman" w:hAnsi="Times New Roman" w:eastAsia="仿宋_GB2312"/>
          <w:color w:val="000000" w:themeColor="text1"/>
          <w:sz w:val="32"/>
          <w:szCs w:val="32"/>
          <w14:textFill>
            <w14:solidFill>
              <w14:schemeClr w14:val="tx1"/>
            </w14:solidFill>
          </w14:textFill>
        </w:rPr>
        <w:t>行业标准的制定、组织实施及其监督管理，适用本办法。</w:t>
      </w:r>
    </w:p>
    <w:p>
      <w:pPr>
        <w:pStyle w:val="15"/>
        <w:numPr>
          <w:ilvl w:val="0"/>
          <w:numId w:val="1"/>
        </w:numPr>
        <w:spacing w:line="594" w:lineRule="exact"/>
        <w:ind w:left="0" w:firstLine="454" w:firstLineChars="0"/>
        <w:rPr>
          <w:rFonts w:ascii="Times New Roman" w:hAnsi="Times New Roman" w:eastAsia="楷体_GB2312"/>
          <w:bCs/>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（行业标准定位及范围）</w:t>
      </w:r>
      <w:bookmarkStart w:id="0" w:name="_Hlk132122109"/>
      <w:r>
        <w:rPr>
          <w:rFonts w:hint="eastAsia" w:ascii="Times New Roman" w:hAnsi="Times New Roman" w:eastAsia="仿宋_GB2312"/>
          <w:color w:val="000000" w:themeColor="text1"/>
          <w:sz w:val="32"/>
          <w:szCs w:val="32"/>
          <w14:textFill>
            <w14:solidFill>
              <w14:schemeClr w14:val="tx1"/>
            </w14:solidFill>
          </w14:textFill>
        </w:rPr>
        <w:t>行业标准是国务院有关行政主管部门依据其行政管理职责，对没有国家标准、需要在全国某个行业范围内统一的技术要求。</w:t>
      </w:r>
      <w:bookmarkEnd w:id="0"/>
    </w:p>
    <w:p>
      <w:pPr>
        <w:spacing w:line="594" w:lineRule="exact"/>
        <w:ind w:firstLine="640" w:firstLineChars="200"/>
        <w:rPr>
          <w:rFonts w:ascii="Times New Roman" w:hAnsi="Times New Roman" w:eastAsia="楷体_GB2312"/>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行业标准重点制定本行业领域的重要产品、工程技术、服务和行业管理标准。</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下列情况不应当制定行业标准：</w:t>
      </w:r>
    </w:p>
    <w:p>
      <w:pPr>
        <w:pStyle w:val="15"/>
        <w:numPr>
          <w:ilvl w:val="0"/>
          <w:numId w:val="2"/>
        </w:numPr>
        <w:spacing w:line="594" w:lineRule="exact"/>
        <w:ind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已有国家标准的；</w:t>
      </w:r>
      <w:r>
        <w:rPr>
          <w:rFonts w:ascii="Times New Roman" w:hAnsi="Times New Roman" w:eastAsia="仿宋_GB2312"/>
          <w:color w:val="000000" w:themeColor="text1"/>
          <w:sz w:val="32"/>
          <w:szCs w:val="32"/>
          <w14:textFill>
            <w14:solidFill>
              <w14:schemeClr w14:val="tx1"/>
            </w14:solidFill>
          </w14:textFill>
        </w:rPr>
        <w:t xml:space="preserve"> </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bookmarkStart w:id="1" w:name="_Hlk132119153"/>
      <w:r>
        <w:rPr>
          <w:rFonts w:hint="eastAsia" w:ascii="Times New Roman" w:hAnsi="Times New Roman" w:eastAsia="仿宋_GB2312"/>
          <w:color w:val="000000" w:themeColor="text1"/>
          <w:sz w:val="32"/>
          <w:szCs w:val="32"/>
          <w14:textFill>
            <w14:solidFill>
              <w14:schemeClr w14:val="tx1"/>
            </w14:solidFill>
          </w14:textFill>
        </w:rPr>
        <w:t>（二）</w:t>
      </w:r>
      <w:bookmarkEnd w:id="1"/>
      <w:r>
        <w:rPr>
          <w:rFonts w:hint="eastAsia" w:ascii="Times New Roman" w:hAnsi="Times New Roman" w:eastAsia="仿宋_GB2312"/>
          <w:color w:val="000000" w:themeColor="text1"/>
          <w:sz w:val="32"/>
          <w:szCs w:val="32"/>
          <w14:textFill>
            <w14:solidFill>
              <w14:schemeClr w14:val="tx1"/>
            </w14:solidFill>
          </w14:textFill>
        </w:rPr>
        <w:t>一般性产品和服务的技术要求；</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（三）跨部门、跨行业的技术要求；</w:t>
      </w:r>
    </w:p>
    <w:p>
      <w:pPr>
        <w:spacing w:line="594"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（四）用于约束行政主管部门系统内部的工作要求、管理规范等。</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（行业标准效力）</w:t>
      </w:r>
      <w:r>
        <w:rPr>
          <w:rFonts w:hint="eastAsia" w:ascii="Times New Roman" w:hAnsi="Times New Roman" w:eastAsia="仿宋_GB2312"/>
          <w:color w:val="000000" w:themeColor="text1"/>
          <w:sz w:val="32"/>
          <w:szCs w:val="32"/>
          <w14:textFill>
            <w14:solidFill>
              <w14:schemeClr w14:val="tx1"/>
            </w14:solidFill>
          </w14:textFill>
        </w:rPr>
        <w:t>行业标准是推荐性标准。法律、行政法规和国务院决定对强制性标准的制定另有规定的，从其规定。</w:t>
      </w:r>
    </w:p>
    <w:p>
      <w:pPr>
        <w:pStyle w:val="15"/>
        <w:numPr>
          <w:ilvl w:val="0"/>
          <w:numId w:val="1"/>
        </w:numPr>
        <w:spacing w:line="594" w:lineRule="exact"/>
        <w:ind w:left="0" w:firstLine="562" w:firstLineChars="0"/>
        <w:rPr>
          <w:rFonts w:ascii="Times New Roman" w:hAnsi="Times New Roman"/>
          <w:b/>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（基本要求）</w:t>
      </w:r>
      <w:r>
        <w:rPr>
          <w:rFonts w:hint="eastAsia" w:ascii="Times New Roman" w:hAnsi="Times New Roman" w:eastAsia="仿宋_GB2312"/>
          <w:color w:val="000000" w:themeColor="text1"/>
          <w:sz w:val="32"/>
          <w:szCs w:val="32"/>
          <w14:textFill>
            <w14:solidFill>
              <w14:schemeClr w14:val="tx1"/>
            </w14:solidFill>
          </w14:textFill>
        </w:rPr>
        <w:t>制定行业标准应当在科学技术研究成果和社会实践经验的基础上，保证行业标准的科学性、规范性、时效性，做到技术上先进、经济上合理。</w:t>
      </w:r>
    </w:p>
    <w:p>
      <w:pPr>
        <w:pStyle w:val="15"/>
        <w:numPr>
          <w:ilvl w:val="0"/>
          <w:numId w:val="1"/>
        </w:numPr>
        <w:spacing w:before="156" w:after="156" w:line="594" w:lineRule="exact"/>
        <w:ind w:left="0" w:firstLine="640" w:firstLineChars="0"/>
        <w:rPr>
          <w:rFonts w:eastAsia="黑体"/>
          <w:color w:val="000000" w:themeColor="text1"/>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（技术要求）</w:t>
      </w:r>
      <w:r>
        <w:rPr>
          <w:rFonts w:hint="eastAsia" w:ascii="Times New Roman" w:hAnsi="Times New Roman" w:eastAsia="仿宋_GB2312"/>
          <w:color w:val="000000" w:themeColor="text1"/>
          <w:sz w:val="32"/>
          <w:szCs w:val="32"/>
          <w14:textFill>
            <w14:solidFill>
              <w14:schemeClr w14:val="tx1"/>
            </w14:solidFill>
          </w14:textFill>
        </w:rPr>
        <w:t>行业标准的技术和管理要求不得低于强制性国家标准的相关要求，应当与有关标准协调配套。</w:t>
      </w:r>
    </w:p>
    <w:p>
      <w:pPr>
        <w:spacing w:before="156" w:after="156"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禁止在行业标准中规定资质资格、许可认证、审批登记、评比达标、监管主体和职责等要求，利用行业标准实施减损市场主体合法权益，增加市场主体义务，增加政府部门法律法规规定之外权力的行为。</w:t>
      </w:r>
    </w:p>
    <w:p>
      <w:pPr>
        <w:spacing w:before="156" w:after="156" w:line="594" w:lineRule="exact"/>
        <w:ind w:firstLine="640" w:firstLineChars="200"/>
        <w:rPr>
          <w:rFonts w:eastAsia="黑体"/>
          <w:color w:val="000000" w:themeColor="text1"/>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禁止通过</w:t>
      </w:r>
      <w:r>
        <w:rPr>
          <w:rFonts w:hint="eastAsia" w:ascii="Times New Roman" w:hAnsi="Times New Roman" w:eastAsia="仿宋_GB2312"/>
          <w:b/>
          <w:bCs/>
          <w:color w:val="FF0000"/>
          <w:sz w:val="32"/>
          <w:szCs w:val="32"/>
          <w:highlight w:val="yellow"/>
        </w:rPr>
        <w:t>制定产品质量及其检验方法</w:t>
      </w:r>
      <w:r>
        <w:rPr>
          <w:rFonts w:hint="eastAsia" w:ascii="Times New Roman" w:hAnsi="Times New Roman" w:eastAsia="仿宋_GB2312"/>
          <w:color w:val="000000" w:themeColor="text1"/>
          <w:sz w:val="32"/>
          <w:szCs w:val="32"/>
          <w14:textFill>
            <w14:solidFill>
              <w14:schemeClr w14:val="tx1"/>
            </w14:solidFill>
          </w14:textFill>
        </w:rPr>
        <w:t>行业标准，实施妨碍商品、服务自由流通等排除、限制市场竞争的行为。</w:t>
      </w:r>
    </w:p>
    <w:p>
      <w:pPr>
        <w:pStyle w:val="15"/>
        <w:numPr>
          <w:ilvl w:val="0"/>
          <w:numId w:val="1"/>
        </w:numPr>
        <w:spacing w:line="594" w:lineRule="exact"/>
        <w:ind w:left="0" w:firstLine="567"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（国务院标准化行政主管部门）</w:t>
      </w:r>
      <w:r>
        <w:rPr>
          <w:rFonts w:hint="eastAsia" w:ascii="Times New Roman" w:hAnsi="Times New Roman" w:eastAsia="仿宋_GB2312"/>
          <w:color w:val="000000" w:themeColor="text1"/>
          <w:sz w:val="32"/>
          <w:szCs w:val="32"/>
          <w14:textFill>
            <w14:solidFill>
              <w14:schemeClr w14:val="tx1"/>
            </w14:solidFill>
          </w14:textFill>
        </w:rPr>
        <w:t>国务院标准化行政主管部门统一指导、协调、监督行业标准的制定及相关管理工作。建立全国标准信息公共服务平台，服务行业标准工作管理和信息公开。</w:t>
      </w:r>
    </w:p>
    <w:p>
      <w:pPr>
        <w:pStyle w:val="15"/>
        <w:numPr>
          <w:ilvl w:val="0"/>
          <w:numId w:val="1"/>
        </w:numPr>
        <w:spacing w:line="594" w:lineRule="exact"/>
        <w:ind w:left="0" w:firstLine="562"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（国务院有关行政主管部门）</w:t>
      </w:r>
      <w:r>
        <w:rPr>
          <w:rFonts w:hint="eastAsia" w:ascii="Times New Roman" w:hAnsi="Times New Roman" w:eastAsia="仿宋_GB2312"/>
          <w:color w:val="000000" w:themeColor="text1"/>
          <w:sz w:val="32"/>
          <w:szCs w:val="32"/>
          <w14:textFill>
            <w14:solidFill>
              <w14:schemeClr w14:val="tx1"/>
            </w14:solidFill>
          </w14:textFill>
        </w:rPr>
        <w:t>国务院有关行政主管部门依法承担本部门职责范围内的行业标准制定、实施、复审等管理工作，及时将行业标准制定情况报国务院标准化行政主管部门备案。</w:t>
      </w:r>
    </w:p>
    <w:p>
      <w:pPr>
        <w:pStyle w:val="15"/>
        <w:numPr>
          <w:ilvl w:val="0"/>
          <w:numId w:val="1"/>
        </w:numPr>
        <w:spacing w:line="594" w:lineRule="exact"/>
        <w:ind w:left="0" w:firstLine="562"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（协调机制）</w:t>
      </w:r>
      <w:r>
        <w:rPr>
          <w:rFonts w:hint="eastAsia" w:ascii="Times New Roman" w:hAnsi="Times New Roman" w:eastAsia="仿宋_GB2312"/>
          <w:color w:val="000000" w:themeColor="text1"/>
          <w:sz w:val="32"/>
          <w:szCs w:val="32"/>
          <w14:textFill>
            <w14:solidFill>
              <w14:schemeClr w14:val="tx1"/>
            </w14:solidFill>
          </w14:textFill>
        </w:rPr>
        <w:t>国务院有关行政主管部门之间在行业标准制定、实施过程中出现争议的，由国务院标准化行政主管部门组织协商；协商不成的报请国务院标准化协调机制解决。</w:t>
      </w:r>
    </w:p>
    <w:p>
      <w:pPr>
        <w:pStyle w:val="15"/>
        <w:numPr>
          <w:ilvl w:val="0"/>
          <w:numId w:val="1"/>
        </w:numPr>
        <w:spacing w:line="594" w:lineRule="exact"/>
        <w:ind w:left="0" w:firstLine="562"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（行标代号及范围）</w:t>
      </w:r>
      <w:r>
        <w:rPr>
          <w:rFonts w:hint="eastAsia" w:ascii="Times New Roman" w:hAnsi="Times New Roman" w:eastAsia="仿宋_GB2312"/>
          <w:color w:val="000000" w:themeColor="text1"/>
          <w:sz w:val="32"/>
          <w:szCs w:val="32"/>
          <w14:textFill>
            <w14:solidFill>
              <w14:schemeClr w14:val="tx1"/>
            </w14:solidFill>
          </w14:textFill>
        </w:rPr>
        <w:t>行业标准代号及范围，由国务院标准化行政主管部门依据国务院有关行政主管部门的申请及其职责，审查批准并公布。</w:t>
      </w:r>
    </w:p>
    <w:p>
      <w:pPr>
        <w:pStyle w:val="15"/>
        <w:spacing w:line="594" w:lineRule="exact"/>
        <w:ind w:firstLine="64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行业标准应当在国务院标准化行政主管部门批准公布的代号及范围内制定。未经批准公布的行业标准代号不得使用。</w:t>
      </w:r>
    </w:p>
    <w:p>
      <w:pPr>
        <w:spacing w:before="156" w:beforeLines="50" w:after="156" w:afterLines="50" w:line="360" w:lineRule="auto"/>
        <w:ind w:firstLine="640" w:firstLineChars="20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第二章 行业标准的制定</w:t>
      </w:r>
    </w:p>
    <w:p>
      <w:pPr>
        <w:pStyle w:val="15"/>
        <w:numPr>
          <w:ilvl w:val="0"/>
          <w:numId w:val="1"/>
        </w:numPr>
        <w:spacing w:line="594" w:lineRule="exact"/>
        <w:ind w:left="0" w:firstLine="562" w:firstLineChars="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（一般程序）</w:t>
      </w:r>
      <w:r>
        <w:rPr>
          <w:rFonts w:hint="eastAsia" w:ascii="Times New Roman" w:hAnsi="Times New Roman" w:eastAsia="仿宋_GB2312"/>
          <w:color w:val="000000" w:themeColor="text1"/>
          <w:sz w:val="32"/>
          <w:szCs w:val="32"/>
          <w:highlight w:val="yellow"/>
          <w14:textFill>
            <w14:solidFill>
              <w14:schemeClr w14:val="tx1"/>
            </w14:solidFill>
          </w14:textFill>
        </w:rPr>
        <w:t>制定行业标准的一般程序包括：立项、起草、征求意见、技术审查、编号发布、出版、备案。</w:t>
      </w:r>
    </w:p>
    <w:p>
      <w:pPr>
        <w:pStyle w:val="15"/>
        <w:numPr>
          <w:ilvl w:val="0"/>
          <w:numId w:val="1"/>
        </w:numPr>
        <w:spacing w:line="594" w:lineRule="exact"/>
        <w:ind w:left="0" w:firstLine="562" w:firstLineChars="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（立项）</w:t>
      </w:r>
      <w:r>
        <w:rPr>
          <w:rFonts w:hint="eastAsia" w:ascii="Times New Roman" w:hAnsi="Times New Roman" w:eastAsia="仿宋_GB2312"/>
          <w:color w:val="000000" w:themeColor="text1"/>
          <w:sz w:val="32"/>
          <w:szCs w:val="32"/>
          <w14:textFill>
            <w14:solidFill>
              <w14:schemeClr w14:val="tx1"/>
            </w14:solidFill>
          </w14:textFill>
        </w:rPr>
        <w:t>行业标准由国务院有关行政主管部门制定。</w:t>
      </w:r>
      <w:r>
        <w:rPr>
          <w:rFonts w:hint="eastAsia" w:ascii="Times New Roman" w:hAnsi="Times New Roman" w:eastAsia="仿宋_GB2312"/>
          <w:b w:val="0"/>
          <w:bCs w:val="0"/>
          <w:color w:val="000000" w:themeColor="text1"/>
          <w:sz w:val="32"/>
          <w:szCs w:val="32"/>
          <w14:textFill>
            <w14:solidFill>
              <w14:schemeClr w14:val="tx1"/>
            </w14:solidFill>
          </w14:textFill>
        </w:rPr>
        <w:t>行业标准立项前应当进行核查，已有国家标准或国家标准立项计划的不应当立项。</w:t>
      </w:r>
      <w:r>
        <w:rPr>
          <w:rFonts w:hint="eastAsia" w:ascii="Times New Roman" w:hAnsi="Times New Roman" w:eastAsia="仿宋_GB2312"/>
          <w:color w:val="000000" w:themeColor="text1"/>
          <w:sz w:val="32"/>
          <w:szCs w:val="32"/>
          <w14:textFill>
            <w14:solidFill>
              <w14:schemeClr w14:val="tx1"/>
            </w14:solidFill>
          </w14:textFill>
        </w:rPr>
        <w:t>鼓励国务院有关行政主管部门将行业标准立项计划在全国标准信息公共服务平台上公开征求意见。</w:t>
      </w:r>
    </w:p>
    <w:p>
      <w:pPr>
        <w:pStyle w:val="15"/>
        <w:numPr>
          <w:ilvl w:val="0"/>
          <w:numId w:val="1"/>
        </w:numPr>
        <w:spacing w:line="594" w:lineRule="exact"/>
        <w:ind w:left="0" w:firstLine="64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（编写）</w:t>
      </w:r>
      <w:r>
        <w:rPr>
          <w:rFonts w:hint="eastAsia" w:ascii="Times New Roman" w:hAnsi="Times New Roman" w:eastAsia="仿宋_GB2312"/>
          <w:color w:val="000000" w:themeColor="text1"/>
          <w:sz w:val="32"/>
          <w:szCs w:val="32"/>
          <w14:textFill>
            <w14:solidFill>
              <w14:schemeClr w14:val="tx1"/>
            </w14:solidFill>
          </w14:textFill>
        </w:rPr>
        <w:t>编制行业标准应当与已有国家标准和行业标准协调，避免交叉、重复和矛盾。</w:t>
      </w:r>
    </w:p>
    <w:p>
      <w:pPr>
        <w:pStyle w:val="15"/>
        <w:spacing w:line="594"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行业标准征求意见稿应当向社会公开征求意见，并在部门门户网站或部门标准化工作网站公开，公开征求意见的期限一般不少于三十日。</w:t>
      </w:r>
    </w:p>
    <w:p>
      <w:pPr>
        <w:pStyle w:val="15"/>
        <w:spacing w:line="594" w:lineRule="exact"/>
        <w:ind w:firstLine="640"/>
        <w:rPr>
          <w:rFonts w:ascii="Times New Roman" w:hAnsi="Times New Roman" w:eastAsia="仿宋_GB2312"/>
          <w:b w:val="0"/>
          <w:bCs w:val="0"/>
          <w:color w:val="000000" w:themeColor="text1"/>
          <w:sz w:val="32"/>
          <w:szCs w:val="32"/>
          <w14:textFill>
            <w14:solidFill>
              <w14:schemeClr w14:val="tx1"/>
            </w14:solidFill>
          </w14:textFill>
        </w:rPr>
      </w:pPr>
      <w:r>
        <w:rPr>
          <w:rFonts w:hint="eastAsia" w:ascii="Times New Roman" w:hAnsi="Times New Roman" w:eastAsia="仿宋_GB2312"/>
          <w:b w:val="0"/>
          <w:bCs w:val="0"/>
          <w:color w:val="000000" w:themeColor="text1"/>
          <w:sz w:val="32"/>
          <w:szCs w:val="32"/>
          <w14:textFill>
            <w14:solidFill>
              <w14:schemeClr w14:val="tx1"/>
            </w14:solidFill>
          </w14:textFill>
        </w:rPr>
        <w:t>保障外商投资企业依法平等参与行业标准制定工作。</w:t>
      </w:r>
    </w:p>
    <w:p>
      <w:pPr>
        <w:pStyle w:val="15"/>
        <w:numPr>
          <w:ilvl w:val="0"/>
          <w:numId w:val="1"/>
        </w:numPr>
        <w:spacing w:line="594" w:lineRule="exact"/>
        <w:ind w:left="0" w:firstLine="562"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（技术委员会）</w:t>
      </w:r>
      <w:r>
        <w:rPr>
          <w:rFonts w:hint="eastAsia" w:ascii="Times New Roman" w:hAnsi="Times New Roman" w:eastAsia="仿宋_GB2312"/>
          <w:color w:val="000000" w:themeColor="text1"/>
          <w:sz w:val="32"/>
          <w:szCs w:val="32"/>
          <w14:textFill>
            <w14:solidFill>
              <w14:schemeClr w14:val="tx1"/>
            </w14:solidFill>
          </w14:textFill>
        </w:rPr>
        <w:t>制定行业标准应当发挥相关领域全国专业标准化技术委员会的作用。已有全国专业标准化技术委员会能够满足行业需求的，不再新增专业领域的行业标准化技术委员会。必要时，可以组建</w:t>
      </w:r>
      <w:r>
        <w:rPr>
          <w:rFonts w:hint="eastAsia" w:ascii="Times New Roman" w:hAnsi="Times New Roman" w:eastAsia="仿宋_GB2312"/>
          <w:b w:val="0"/>
          <w:bCs w:val="0"/>
          <w:color w:val="000000" w:themeColor="text1"/>
          <w:sz w:val="32"/>
          <w:szCs w:val="32"/>
          <w14:textFill>
            <w14:solidFill>
              <w14:schemeClr w14:val="tx1"/>
            </w14:solidFill>
          </w14:textFill>
        </w:rPr>
        <w:t>专家组或标准化技术委员会，</w:t>
      </w:r>
      <w:r>
        <w:rPr>
          <w:rFonts w:hint="eastAsia" w:ascii="Times New Roman" w:hAnsi="Times New Roman" w:eastAsia="仿宋_GB2312"/>
          <w:color w:val="000000" w:themeColor="text1"/>
          <w:sz w:val="32"/>
          <w:szCs w:val="32"/>
          <w14:textFill>
            <w14:solidFill>
              <w14:schemeClr w14:val="tx1"/>
            </w14:solidFill>
          </w14:textFill>
        </w:rPr>
        <w:t>承担行业标准起草和技术审查工作。</w:t>
      </w:r>
    </w:p>
    <w:p>
      <w:pPr>
        <w:pStyle w:val="15"/>
        <w:spacing w:line="594"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标准化技术委员会和专家组应当具有专业性、独立性和广泛代表性。标准起草人员不得承担同一标准的技术审查工作。</w:t>
      </w:r>
    </w:p>
    <w:p>
      <w:pPr>
        <w:pStyle w:val="15"/>
        <w:numPr>
          <w:ilvl w:val="0"/>
          <w:numId w:val="1"/>
        </w:numPr>
        <w:spacing w:line="594" w:lineRule="exact"/>
        <w:ind w:left="0" w:firstLine="454"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（标准涉及专利）</w:t>
      </w:r>
      <w:r>
        <w:rPr>
          <w:rFonts w:hint="eastAsia" w:ascii="Times New Roman" w:hAnsi="Times New Roman" w:eastAsia="仿宋_GB2312"/>
          <w:color w:val="000000" w:themeColor="text1"/>
          <w:sz w:val="32"/>
          <w:szCs w:val="32"/>
          <w14:textFill>
            <w14:solidFill>
              <w14:schemeClr w14:val="tx1"/>
            </w14:solidFill>
          </w14:textFill>
        </w:rPr>
        <w:t>行业标准一般不涉及专利</w:t>
      </w:r>
      <w:bookmarkStart w:id="2" w:name="_Hlk132119985"/>
      <w:r>
        <w:rPr>
          <w:rFonts w:hint="eastAsia" w:ascii="Times New Roman" w:hAnsi="Times New Roman" w:eastAsia="仿宋_GB2312"/>
          <w:color w:val="000000" w:themeColor="text1"/>
          <w:sz w:val="32"/>
          <w:szCs w:val="32"/>
          <w14:textFill>
            <w14:solidFill>
              <w14:schemeClr w14:val="tx1"/>
            </w14:solidFill>
          </w14:textFill>
        </w:rPr>
        <w:t>。行业标准中涉及的专利应当是实施该标准</w:t>
      </w:r>
      <w:r>
        <w:rPr>
          <w:rFonts w:hint="eastAsia" w:ascii="Times New Roman" w:hAnsi="Times New Roman" w:eastAsia="仿宋_GB2312"/>
          <w:b w:val="0"/>
          <w:bCs w:val="0"/>
          <w:color w:val="000000" w:themeColor="text1"/>
          <w:sz w:val="32"/>
          <w:szCs w:val="32"/>
          <w14:textFill>
            <w14:solidFill>
              <w14:schemeClr w14:val="tx1"/>
            </w14:solidFill>
          </w14:textFill>
        </w:rPr>
        <w:t>必不可少</w:t>
      </w:r>
      <w:r>
        <w:rPr>
          <w:rFonts w:hint="eastAsia" w:ascii="Times New Roman" w:hAnsi="Times New Roman" w:eastAsia="仿宋_GB2312"/>
          <w:color w:val="000000" w:themeColor="text1"/>
          <w:sz w:val="32"/>
          <w:szCs w:val="32"/>
          <w14:textFill>
            <w14:solidFill>
              <w14:schemeClr w14:val="tx1"/>
            </w14:solidFill>
          </w14:textFill>
        </w:rPr>
        <w:t>的专利</w:t>
      </w:r>
      <w:bookmarkEnd w:id="2"/>
      <w:r>
        <w:rPr>
          <w:rFonts w:hint="eastAsia" w:ascii="Times New Roman" w:hAnsi="Times New Roman" w:eastAsia="仿宋_GB2312"/>
          <w:color w:val="000000" w:themeColor="text1"/>
          <w:sz w:val="32"/>
          <w:szCs w:val="32"/>
          <w14:textFill>
            <w14:solidFill>
              <w14:schemeClr w14:val="tx1"/>
            </w14:solidFill>
          </w14:textFill>
        </w:rPr>
        <w:t>，其管理参照国家标准涉及专利的有关管理规定执行。</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国务院有关行政主管部门需要履行以下职责：</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（一）行业标准制定时，要求参编单位披露其拥有和知悉的标准</w:t>
      </w:r>
      <w:r>
        <w:rPr>
          <w:rFonts w:hint="eastAsia" w:ascii="Times New Roman" w:hAnsi="Times New Roman" w:eastAsia="仿宋_GB2312"/>
          <w:b w:val="0"/>
          <w:bCs w:val="0"/>
          <w:color w:val="000000" w:themeColor="text1"/>
          <w:sz w:val="32"/>
          <w:szCs w:val="32"/>
          <w14:textFill>
            <w14:solidFill>
              <w14:schemeClr w14:val="tx1"/>
            </w14:solidFill>
          </w14:textFill>
        </w:rPr>
        <w:t>必要专利</w:t>
      </w:r>
      <w:r>
        <w:rPr>
          <w:rFonts w:hint="eastAsia" w:ascii="Times New Roman" w:hAnsi="Times New Roman" w:eastAsia="仿宋_GB2312"/>
          <w:color w:val="000000" w:themeColor="text1"/>
          <w:sz w:val="32"/>
          <w:szCs w:val="32"/>
          <w14:textFill>
            <w14:solidFill>
              <w14:schemeClr w14:val="tx1"/>
            </w14:solidFill>
          </w14:textFill>
        </w:rPr>
        <w:t>信息，并明确参编单位对其真实性、准确性承担相关责任。</w:t>
      </w:r>
    </w:p>
    <w:p>
      <w:pPr>
        <w:rPr>
          <w:rFonts w:ascii="Times New Roman" w:hAnsi="Times New Roman" w:eastAsia="仿宋_GB2312"/>
          <w:color w:val="000000" w:themeColor="text1"/>
          <w:sz w:val="32"/>
          <w:szCs w:val="32"/>
          <w14:textFill>
            <w14:solidFill>
              <w14:schemeClr w14:val="tx1"/>
            </w14:solidFill>
          </w14:textFill>
        </w:rPr>
      </w:pPr>
      <w:r>
        <w:rPr>
          <w:rFonts w:hint="eastAsia"/>
        </w:rPr>
        <w:t xml:space="preserve"> </w:t>
      </w:r>
      <w:r>
        <w:t xml:space="preserve">     </w:t>
      </w:r>
      <w:r>
        <w:rPr>
          <w:rFonts w:hint="eastAsia" w:ascii="Times New Roman" w:hAnsi="Times New Roman" w:eastAsia="仿宋_GB2312"/>
          <w:color w:val="000000" w:themeColor="text1"/>
          <w:sz w:val="32"/>
          <w:szCs w:val="32"/>
          <w14:textFill>
            <w14:solidFill>
              <w14:schemeClr w14:val="tx1"/>
            </w14:solidFill>
          </w14:textFill>
        </w:rPr>
        <w:t>（二）行业标准发布前，应当获得专利权人或专利申请人作出的免费或依公平合理无歧视原则实施许可的声明。</w:t>
      </w:r>
    </w:p>
    <w:p>
      <w:pPr>
        <w:spacing w:line="240" w:lineRule="auto"/>
        <w:ind w:firstLine="640" w:firstLineChars="200"/>
        <w:rPr>
          <w:rFonts w:hint="eastAsia"/>
        </w:rPr>
      </w:pPr>
      <w:r>
        <w:rPr>
          <w:rFonts w:hint="eastAsia" w:ascii="Times New Roman" w:hAnsi="Times New Roman" w:eastAsia="仿宋_GB2312"/>
          <w:color w:val="000000" w:themeColor="text1"/>
          <w:sz w:val="32"/>
          <w:szCs w:val="32"/>
          <w14:textFill>
            <w14:solidFill>
              <w14:schemeClr w14:val="tx1"/>
            </w14:solidFill>
          </w14:textFill>
        </w:rPr>
        <w:t>（三）行业标准发布后，发现标准涉及专利，但没有专利实施许可声明的，应当</w:t>
      </w:r>
      <w:r>
        <w:rPr>
          <w:rFonts w:hint="eastAsia" w:ascii="Times New Roman" w:hAnsi="Times New Roman" w:eastAsia="仿宋_GB2312"/>
          <w:b w:val="0"/>
          <w:bCs w:val="0"/>
          <w:color w:val="000000" w:themeColor="text1"/>
          <w:sz w:val="32"/>
          <w:szCs w:val="32"/>
          <w14:textFill>
            <w14:solidFill>
              <w14:schemeClr w14:val="tx1"/>
            </w14:solidFill>
          </w14:textFill>
        </w:rPr>
        <w:t>在规定的时间内</w:t>
      </w:r>
      <w:r>
        <w:rPr>
          <w:rFonts w:hint="eastAsia" w:ascii="Times New Roman" w:hAnsi="Times New Roman" w:eastAsia="仿宋_GB2312"/>
          <w:color w:val="000000" w:themeColor="text1"/>
          <w:sz w:val="32"/>
          <w:szCs w:val="32"/>
          <w14:textFill>
            <w14:solidFill>
              <w14:schemeClr w14:val="tx1"/>
            </w14:solidFill>
          </w14:textFill>
        </w:rPr>
        <w:t>获得专利权人或专利申请人作出的专利实施许可声明。未能在规定时间内获得专利权人或专利申请人作出专利实施许可声明的，可视情况暂停实施该标准。</w:t>
      </w:r>
    </w:p>
    <w:p>
      <w:pPr>
        <w:pStyle w:val="15"/>
        <w:numPr>
          <w:ilvl w:val="0"/>
          <w:numId w:val="1"/>
        </w:numPr>
        <w:spacing w:line="594" w:lineRule="exact"/>
        <w:ind w:left="0" w:firstLine="454" w:firstLineChars="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（采标）</w:t>
      </w:r>
      <w:r>
        <w:rPr>
          <w:rFonts w:hint="eastAsia" w:ascii="Times New Roman" w:hAnsi="Times New Roman" w:eastAsia="仿宋_GB2312"/>
          <w:color w:val="000000" w:themeColor="text1"/>
          <w:sz w:val="32"/>
          <w:szCs w:val="32"/>
          <w:shd w:val="clear"/>
          <w14:textFill>
            <w14:solidFill>
              <w14:schemeClr w14:val="tx1"/>
            </w14:solidFill>
          </w14:textFill>
        </w:rPr>
        <w:t>行业标准一般不采用国际标准。</w:t>
      </w:r>
      <w:r>
        <w:rPr>
          <w:rFonts w:hint="eastAsia" w:ascii="Times New Roman" w:hAnsi="Times New Roman" w:eastAsia="仿宋_GB2312"/>
          <w:color w:val="000000" w:themeColor="text1"/>
          <w:sz w:val="32"/>
          <w:szCs w:val="32"/>
          <w:shd w:val="clear"/>
          <w:lang w:eastAsia="zh-CN"/>
          <w14:textFill>
            <w14:solidFill>
              <w14:schemeClr w14:val="tx1"/>
            </w14:solidFill>
          </w14:textFill>
        </w:rPr>
        <w:t>确需采用的，</w:t>
      </w:r>
      <w:r>
        <w:rPr>
          <w:rFonts w:hint="eastAsia" w:ascii="Times New Roman" w:hAnsi="Times New Roman" w:eastAsia="仿宋_GB2312"/>
          <w:color w:val="000000" w:themeColor="text1"/>
          <w:sz w:val="32"/>
          <w:szCs w:val="32"/>
          <w:shd w:val="clear"/>
          <w14:textFill>
            <w14:solidFill>
              <w14:schemeClr w14:val="tx1"/>
            </w14:solidFill>
          </w14:textFill>
        </w:rPr>
        <w:t>应当符合国际</w:t>
      </w:r>
      <w:r>
        <w:rPr>
          <w:rFonts w:hint="eastAsia" w:ascii="Times New Roman" w:hAnsi="Times New Roman" w:eastAsia="仿宋_GB2312"/>
          <w:color w:val="000000" w:themeColor="text1"/>
          <w:sz w:val="32"/>
          <w:szCs w:val="32"/>
          <w:shd w:val="clear"/>
          <w:lang w:eastAsia="zh-CN"/>
          <w14:textFill>
            <w14:solidFill>
              <w14:schemeClr w14:val="tx1"/>
            </w14:solidFill>
          </w14:textFill>
        </w:rPr>
        <w:t>标准</w:t>
      </w:r>
      <w:r>
        <w:rPr>
          <w:rFonts w:hint="eastAsia" w:ascii="Times New Roman" w:hAnsi="Times New Roman" w:eastAsia="仿宋_GB2312"/>
          <w:color w:val="000000" w:themeColor="text1"/>
          <w:sz w:val="32"/>
          <w:szCs w:val="32"/>
          <w:shd w:val="clear"/>
          <w14:textFill>
            <w14:solidFill>
              <w14:schemeClr w14:val="tx1"/>
            </w14:solidFill>
          </w14:textFill>
        </w:rPr>
        <w:t>组织的版权政策</w:t>
      </w:r>
      <w:r>
        <w:rPr>
          <w:rFonts w:hint="eastAsia" w:ascii="Times New Roman" w:hAnsi="Times New Roman" w:eastAsia="仿宋_GB2312"/>
          <w:color w:val="000000" w:themeColor="text1"/>
          <w:sz w:val="32"/>
          <w:szCs w:val="32"/>
          <w:shd w:val="clear"/>
          <w:lang w:eastAsia="zh-CN"/>
          <w14:textFill>
            <w14:solidFill>
              <w14:schemeClr w14:val="tx1"/>
            </w14:solidFill>
          </w14:textFill>
        </w:rPr>
        <w:t>，并</w:t>
      </w:r>
      <w:r>
        <w:rPr>
          <w:rFonts w:hint="eastAsia" w:ascii="Times New Roman" w:hAnsi="Times New Roman" w:eastAsia="仿宋_GB2312"/>
          <w:color w:val="000000" w:themeColor="text1"/>
          <w:sz w:val="32"/>
          <w:szCs w:val="32"/>
          <w:shd w:val="clear"/>
          <w14:textFill>
            <w14:solidFill>
              <w14:schemeClr w14:val="tx1"/>
            </w14:solidFill>
          </w14:textFill>
        </w:rPr>
        <w:t>获得国际标准组织</w:t>
      </w:r>
      <w:r>
        <w:rPr>
          <w:rFonts w:hint="eastAsia" w:ascii="Times New Roman" w:hAnsi="Times New Roman" w:eastAsia="仿宋_GB2312"/>
          <w:b w:val="0"/>
          <w:bCs w:val="0"/>
          <w:color w:val="000000" w:themeColor="text1"/>
          <w:sz w:val="32"/>
          <w:szCs w:val="32"/>
          <w:shd w:val="clear"/>
          <w14:textFill>
            <w14:solidFill>
              <w14:schemeClr w14:val="tx1"/>
            </w14:solidFill>
          </w14:textFill>
        </w:rPr>
        <w:t>国家成</w:t>
      </w:r>
      <w:r>
        <w:rPr>
          <w:rFonts w:hint="eastAsia" w:ascii="Times New Roman" w:hAnsi="Times New Roman" w:eastAsia="仿宋_GB2312"/>
          <w:b w:val="0"/>
          <w:bCs w:val="0"/>
          <w:color w:val="000000" w:themeColor="text1"/>
          <w:sz w:val="32"/>
          <w:szCs w:val="32"/>
          <w:shd w:val="clear"/>
          <w:lang w:eastAsia="zh-CN"/>
          <w14:textFill>
            <w14:solidFill>
              <w14:schemeClr w14:val="tx1"/>
            </w14:solidFill>
          </w14:textFill>
        </w:rPr>
        <w:t>员体</w:t>
      </w:r>
      <w:r>
        <w:rPr>
          <w:rFonts w:hint="eastAsia" w:ascii="Times New Roman" w:hAnsi="Times New Roman" w:eastAsia="仿宋_GB2312"/>
          <w:color w:val="000000" w:themeColor="text1"/>
          <w:sz w:val="32"/>
          <w:szCs w:val="32"/>
          <w:shd w:val="clear"/>
          <w:lang w:eastAsia="zh-CN"/>
          <w14:textFill>
            <w14:solidFill>
              <w14:schemeClr w14:val="tx1"/>
            </w14:solidFill>
          </w14:textFill>
        </w:rPr>
        <w:t>同意。</w:t>
      </w:r>
      <w:r>
        <w:rPr>
          <w:rFonts w:hint="eastAsia" w:ascii="Times New Roman" w:hAnsi="Times New Roman" w:eastAsia="仿宋_GB2312"/>
          <w:color w:val="000000" w:themeColor="text1"/>
          <w:sz w:val="32"/>
          <w:szCs w:val="32"/>
          <w:shd w:val="clear"/>
          <w14:textFill>
            <w14:solidFill>
              <w14:schemeClr w14:val="tx1"/>
            </w14:solidFill>
          </w14:textFill>
        </w:rPr>
        <w:t>以国外标准为基础起草行业标准的，应当符合国外标准发布机构的版权政策</w:t>
      </w:r>
      <w:r>
        <w:rPr>
          <w:rFonts w:hint="eastAsia" w:ascii="Times New Roman" w:hAnsi="Times New Roman" w:eastAsia="仿宋_GB2312"/>
          <w:color w:val="000000" w:themeColor="text1"/>
          <w:sz w:val="32"/>
          <w:szCs w:val="32"/>
          <w:shd w:val="clear"/>
          <w:lang w:eastAsia="zh-CN"/>
          <w14:textFill>
            <w14:solidFill>
              <w14:schemeClr w14:val="tx1"/>
            </w14:solidFill>
          </w14:textFill>
        </w:rPr>
        <w:t>。</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（编号）</w:t>
      </w:r>
      <w:r>
        <w:rPr>
          <w:rFonts w:hint="eastAsia" w:ascii="Times New Roman" w:hAnsi="Times New Roman" w:eastAsia="仿宋_GB2312"/>
          <w:color w:val="000000" w:themeColor="text1"/>
          <w:sz w:val="32"/>
          <w:szCs w:val="32"/>
          <w14:textFill>
            <w14:solidFill>
              <w14:schemeClr w14:val="tx1"/>
            </w14:solidFill>
          </w14:textFill>
        </w:rPr>
        <w:t>行业标准编号由行业标准代号加“/</w:t>
      </w:r>
      <w:r>
        <w:rPr>
          <w:rFonts w:ascii="Times New Roman" w:hAnsi="Times New Roman" w:eastAsia="仿宋_GB2312"/>
          <w:color w:val="000000" w:themeColor="text1"/>
          <w:sz w:val="32"/>
          <w:szCs w:val="32"/>
          <w14:textFill>
            <w14:solidFill>
              <w14:schemeClr w14:val="tx1"/>
            </w14:solidFill>
          </w14:textFill>
        </w:rPr>
        <w:t>T</w:t>
      </w:r>
      <w:r>
        <w:rPr>
          <w:rFonts w:hint="eastAsia" w:ascii="Times New Roman" w:hAnsi="Times New Roman" w:eastAsia="仿宋_GB2312"/>
          <w:color w:val="000000" w:themeColor="text1"/>
          <w:sz w:val="32"/>
          <w:szCs w:val="32"/>
          <w14:textFill>
            <w14:solidFill>
              <w14:schemeClr w14:val="tx1"/>
            </w14:solidFill>
          </w14:textFill>
        </w:rPr>
        <w:t>”、顺序号及年份号三部分构成。顺序号为自然数。</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（发布）</w:t>
      </w:r>
      <w:r>
        <w:rPr>
          <w:rFonts w:hint="eastAsia" w:ascii="Times New Roman" w:hAnsi="Times New Roman" w:eastAsia="仿宋_GB2312"/>
          <w:color w:val="000000" w:themeColor="text1"/>
          <w:sz w:val="32"/>
          <w:szCs w:val="32"/>
          <w14:textFill>
            <w14:solidFill>
              <w14:schemeClr w14:val="tx1"/>
            </w14:solidFill>
          </w14:textFill>
        </w:rPr>
        <w:t>行业标准由国务院有关行政主管部门批准发布。行业标准的发布实行公告制度。</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w:t>
      </w:r>
      <w:r>
        <w:rPr>
          <w:rFonts w:ascii="Times New Roman" w:hAnsi="Times New Roman" w:eastAsia="楷体_GB2312"/>
          <w:bCs/>
          <w:color w:val="000000" w:themeColor="text1"/>
          <w:sz w:val="32"/>
          <w:szCs w:val="32"/>
          <w14:textFill>
            <w14:solidFill>
              <w14:schemeClr w14:val="tx1"/>
            </w14:solidFill>
          </w14:textFill>
        </w:rPr>
        <w:t>出版</w:t>
      </w:r>
      <w:r>
        <w:rPr>
          <w:rFonts w:hint="eastAsia" w:ascii="Times New Roman" w:hAnsi="Times New Roman" w:eastAsia="楷体_GB2312"/>
          <w:bCs/>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行业标准发</w:t>
      </w:r>
      <w:r>
        <w:rPr>
          <w:rFonts w:ascii="Times New Roman" w:hAnsi="Times New Roman" w:eastAsia="仿宋_GB2312"/>
          <w:color w:val="000000" w:themeColor="text1"/>
          <w:sz w:val="32"/>
          <w:szCs w:val="32"/>
          <w14:textFill>
            <w14:solidFill>
              <w14:schemeClr w14:val="tx1"/>
            </w14:solidFill>
          </w14:textFill>
        </w:rPr>
        <w:t>布后，</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国务院有关行政主管部门应当至少在</w:t>
      </w:r>
      <w:r>
        <w:rPr>
          <w:rFonts w:ascii="Times New Roman" w:hAnsi="Times New Roman" w:eastAsia="仿宋_GB2312"/>
          <w:color w:val="000000" w:themeColor="text1"/>
          <w:sz w:val="32"/>
          <w:szCs w:val="32"/>
          <w14:textFill>
            <w14:solidFill>
              <w14:schemeClr w14:val="tx1"/>
            </w14:solidFill>
          </w14:textFill>
        </w:rPr>
        <w:t>标准实施</w:t>
      </w:r>
      <w:r>
        <w:rPr>
          <w:rFonts w:hint="eastAsia" w:ascii="Times New Roman" w:hAnsi="Times New Roman" w:eastAsia="仿宋_GB2312"/>
          <w:color w:val="000000" w:themeColor="text1"/>
          <w:sz w:val="32"/>
          <w:szCs w:val="32"/>
          <w14:textFill>
            <w14:solidFill>
              <w14:schemeClr w14:val="tx1"/>
            </w14:solidFill>
          </w14:textFill>
        </w:rPr>
        <w:t>日期</w:t>
      </w:r>
      <w:r>
        <w:rPr>
          <w:rFonts w:ascii="Times New Roman" w:hAnsi="Times New Roman" w:eastAsia="仿宋_GB2312"/>
          <w:color w:val="000000" w:themeColor="text1"/>
          <w:sz w:val="32"/>
          <w:szCs w:val="32"/>
          <w14:textFill>
            <w14:solidFill>
              <w14:schemeClr w14:val="tx1"/>
            </w14:solidFill>
          </w14:textFill>
        </w:rPr>
        <w:t>前</w:t>
      </w:r>
      <w:r>
        <w:rPr>
          <w:rFonts w:hint="eastAsia" w:ascii="Times New Roman" w:hAnsi="Times New Roman" w:eastAsia="仿宋_GB2312"/>
          <w:color w:val="000000" w:themeColor="text1"/>
          <w:sz w:val="32"/>
          <w:szCs w:val="32"/>
          <w14:textFill>
            <w14:solidFill>
              <w14:schemeClr w14:val="tx1"/>
            </w14:solidFill>
          </w14:textFill>
        </w:rPr>
        <w:t>七日，委托具有相关出版资质的单位完成</w:t>
      </w:r>
      <w:r>
        <w:rPr>
          <w:rFonts w:ascii="Times New Roman" w:hAnsi="Times New Roman" w:eastAsia="仿宋_GB2312"/>
          <w:color w:val="000000" w:themeColor="text1"/>
          <w:sz w:val="32"/>
          <w:szCs w:val="32"/>
          <w14:textFill>
            <w14:solidFill>
              <w14:schemeClr w14:val="tx1"/>
            </w14:solidFill>
          </w14:textFill>
        </w:rPr>
        <w:t>标准文本</w:t>
      </w:r>
      <w:r>
        <w:rPr>
          <w:rFonts w:hint="eastAsia" w:ascii="Times New Roman" w:hAnsi="Times New Roman" w:eastAsia="仿宋_GB2312"/>
          <w:color w:val="000000" w:themeColor="text1"/>
          <w:sz w:val="32"/>
          <w:szCs w:val="32"/>
          <w14:textFill>
            <w14:solidFill>
              <w14:schemeClr w14:val="tx1"/>
            </w14:solidFill>
          </w14:textFill>
        </w:rPr>
        <w:t>出版工</w:t>
      </w:r>
      <w:r>
        <w:rPr>
          <w:rFonts w:ascii="Times New Roman" w:hAnsi="Times New Roman" w:eastAsia="仿宋_GB2312"/>
          <w:color w:val="000000" w:themeColor="text1"/>
          <w:sz w:val="32"/>
          <w:szCs w:val="32"/>
          <w14:textFill>
            <w14:solidFill>
              <w14:schemeClr w14:val="tx1"/>
            </w14:solidFill>
          </w14:textFill>
        </w:rPr>
        <w:t>作</w:t>
      </w:r>
      <w:r>
        <w:rPr>
          <w:rFonts w:hint="eastAsia" w:ascii="Times New Roman" w:hAnsi="Times New Roman" w:eastAsia="仿宋_GB2312"/>
          <w:color w:val="000000" w:themeColor="text1"/>
          <w:sz w:val="32"/>
          <w:szCs w:val="32"/>
          <w14:textFill>
            <w14:solidFill>
              <w14:schemeClr w14:val="tx1"/>
            </w14:solidFill>
          </w14:textFill>
        </w:rPr>
        <w:t>。行业标准不出版的，应当明确并出具刊定的标准文本。</w:t>
      </w:r>
    </w:p>
    <w:p>
      <w:pPr>
        <w:numPr>
          <w:ilvl w:val="255"/>
          <w:numId w:val="0"/>
        </w:numPr>
        <w:spacing w:line="594" w:lineRule="exact"/>
        <w:ind w:left="420" w:left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国务院有关行政主管部门享有行业标准版权</w:t>
      </w:r>
      <w:r>
        <w:rPr>
          <w:rStyle w:val="11"/>
          <w:rFonts w:hint="eastAsia"/>
          <w:color w:val="000000" w:themeColor="text1"/>
          <w14:textFill>
            <w14:solidFill>
              <w14:schemeClr w14:val="tx1"/>
            </w14:solidFill>
          </w14:textFill>
        </w:rPr>
        <w:t>。</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（备案和公开）</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在行业标准批准发布后六十日内，且在该标准实施日前，通过全国标准信息公共服务平台向国务院标准化行政主管部门提交备案材料并公开标准文本。备案材料应当包括行业标准发布公告和出版发行或刊定的标准文本。</w:t>
      </w:r>
    </w:p>
    <w:p>
      <w:pPr>
        <w:spacing w:before="156" w:beforeLines="50" w:after="156" w:afterLines="50" w:line="360" w:lineRule="auto"/>
        <w:ind w:firstLine="640" w:firstLineChars="20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第三章 行业标准的实施与复审</w:t>
      </w:r>
    </w:p>
    <w:p>
      <w:pPr>
        <w:pStyle w:val="15"/>
        <w:numPr>
          <w:ilvl w:val="0"/>
          <w:numId w:val="1"/>
        </w:numPr>
        <w:spacing w:line="594" w:lineRule="exact"/>
        <w:ind w:left="0" w:firstLine="454"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（标准替代转换）</w:t>
      </w:r>
      <w:r>
        <w:rPr>
          <w:rFonts w:hint="eastAsia" w:ascii="Times New Roman" w:hAnsi="Times New Roman" w:eastAsia="仿宋_GB2312"/>
          <w:color w:val="000000" w:themeColor="text1"/>
          <w:sz w:val="32"/>
          <w:szCs w:val="32"/>
          <w14:textFill>
            <w14:solidFill>
              <w14:schemeClr w14:val="tx1"/>
            </w14:solidFill>
          </w14:textFill>
        </w:rPr>
        <w:t>行业标准的发布与实施之间应当留出合理的过渡期。</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行业标准发布后实施前，可以选择执行原行业标准或者新行业标准。</w:t>
      </w:r>
    </w:p>
    <w:p>
      <w:pPr>
        <w:pStyle w:val="15"/>
        <w:spacing w:line="594"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新修订的行业标准实施后，被代替的行业标准同时废止。</w:t>
      </w:r>
    </w:p>
    <w:p>
      <w:pPr>
        <w:pStyle w:val="15"/>
        <w:spacing w:line="594" w:lineRule="exact"/>
        <w:ind w:firstLine="640"/>
        <w:rPr>
          <w:rFonts w:ascii="Times New Roman" w:hAnsi="Times New Roman"/>
          <w:color w:val="000000" w:themeColor="text1"/>
          <w:sz w:val="28"/>
          <w:szCs w:val="28"/>
          <w14:textFill>
            <w14:solidFill>
              <w14:schemeClr w14:val="tx1"/>
            </w14:solidFill>
          </w14:textFill>
        </w:rPr>
      </w:pPr>
      <w:bookmarkStart w:id="3" w:name="_Hlk132118978"/>
      <w:r>
        <w:rPr>
          <w:rFonts w:hint="eastAsia" w:ascii="Times New Roman" w:hAnsi="Times New Roman" w:eastAsia="仿宋_GB2312"/>
          <w:color w:val="000000" w:themeColor="text1"/>
          <w:sz w:val="32"/>
          <w:szCs w:val="32"/>
          <w14:textFill>
            <w14:solidFill>
              <w14:schemeClr w14:val="tx1"/>
            </w14:solidFill>
          </w14:textFill>
        </w:rPr>
        <w:t>相同标准化对象和内容的国家标准实施后，行业标准应当由国务院有关行政主管部门在十二个月内主动完成废止。</w:t>
      </w:r>
      <w:bookmarkEnd w:id="3"/>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（组织实施）</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国务院有关行政主管部门应当组织开展行业标准的宣贯工作，并结合本部门法定职责开展行业标准的推广实施。</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（标准解释）</w:t>
      </w:r>
      <w:r>
        <w:rPr>
          <w:rFonts w:hint="eastAsia" w:ascii="Times New Roman" w:hAnsi="Times New Roman" w:eastAsia="仿宋_GB2312"/>
          <w:color w:val="000000" w:themeColor="text1"/>
          <w:sz w:val="32"/>
          <w:szCs w:val="32"/>
          <w14:textFill>
            <w14:solidFill>
              <w14:schemeClr w14:val="tx1"/>
            </w14:solidFill>
          </w14:textFill>
        </w:rPr>
        <w:t>国务院有关行政主管部门负责行业标准的解释。行业标准的解释与标准文本具有同等效力。解释发布后，国务院有关行政主管部门应当自发布之日起二十日内在部门门户网站或部门标准化工作网站公开解释文本，并在全国标准信息公共服务平台公开。</w:t>
      </w:r>
    </w:p>
    <w:p>
      <w:pPr>
        <w:spacing w:line="594" w:lineRule="exact"/>
        <w:ind w:firstLine="64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对行业标准实施过程中有关具体技术问题的咨询，相关答复应当按照国家信息公开的有关规定进行公开。</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（反馈评估）</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国务院有关行政主管部门应当建立行业标准实施信息反馈和评估机制，根据反馈意见和评估情况对行业标准进行复审。</w:t>
      </w:r>
    </w:p>
    <w:p>
      <w:pPr>
        <w:pStyle w:val="15"/>
        <w:numPr>
          <w:ilvl w:val="0"/>
          <w:numId w:val="1"/>
        </w:numPr>
        <w:spacing w:line="594" w:lineRule="exact"/>
        <w:ind w:left="0" w:firstLine="454"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（复审）</w:t>
      </w:r>
      <w:r>
        <w:rPr>
          <w:rFonts w:hint="eastAsia" w:ascii="Times New Roman" w:hAnsi="Times New Roman" w:eastAsia="仿宋_GB2312"/>
          <w:color w:val="000000" w:themeColor="text1"/>
          <w:sz w:val="32"/>
          <w:szCs w:val="32"/>
          <w14:textFill>
            <w14:solidFill>
              <w14:schemeClr w14:val="tx1"/>
            </w14:solidFill>
          </w14:textFill>
        </w:rPr>
        <w:t>行业标准</w:t>
      </w:r>
      <w:r>
        <w:rPr>
          <w:rFonts w:ascii="Times New Roman" w:hAnsi="Times New Roman" w:eastAsia="仿宋_GB2312"/>
          <w:color w:val="000000" w:themeColor="text1"/>
          <w:sz w:val="32"/>
          <w:szCs w:val="32"/>
          <w14:textFill>
            <w14:solidFill>
              <w14:schemeClr w14:val="tx1"/>
            </w14:solidFill>
          </w14:textFill>
        </w:rPr>
        <w:t>每五年</w:t>
      </w:r>
      <w:r>
        <w:rPr>
          <w:rFonts w:hint="eastAsia" w:ascii="Times New Roman" w:hAnsi="Times New Roman" w:eastAsia="仿宋_GB2312"/>
          <w:color w:val="000000" w:themeColor="text1"/>
          <w:sz w:val="32"/>
          <w:szCs w:val="32"/>
          <w14:textFill>
            <w14:solidFill>
              <w14:schemeClr w14:val="tx1"/>
            </w14:solidFill>
          </w14:textFill>
        </w:rPr>
        <w:t>至</w:t>
      </w:r>
      <w:r>
        <w:rPr>
          <w:rFonts w:ascii="Times New Roman" w:hAnsi="Times New Roman" w:eastAsia="仿宋_GB2312"/>
          <w:color w:val="000000" w:themeColor="text1"/>
          <w:sz w:val="32"/>
          <w:szCs w:val="32"/>
          <w14:textFill>
            <w14:solidFill>
              <w14:schemeClr w14:val="tx1"/>
            </w14:solidFill>
          </w14:textFill>
        </w:rPr>
        <w:t>少</w:t>
      </w:r>
      <w:r>
        <w:rPr>
          <w:rFonts w:hint="eastAsia" w:ascii="Times New Roman" w:hAnsi="Times New Roman" w:eastAsia="仿宋_GB2312"/>
          <w:color w:val="000000" w:themeColor="text1"/>
          <w:sz w:val="32"/>
          <w:szCs w:val="32"/>
          <w14:textFill>
            <w14:solidFill>
              <w14:schemeClr w14:val="tx1"/>
            </w14:solidFill>
          </w14:textFill>
        </w:rPr>
        <w:t>复审一</w:t>
      </w:r>
      <w:r>
        <w:rPr>
          <w:rFonts w:ascii="Times New Roman" w:hAnsi="Times New Roman" w:eastAsia="仿宋_GB2312"/>
          <w:color w:val="000000" w:themeColor="text1"/>
          <w:sz w:val="32"/>
          <w:szCs w:val="32"/>
          <w14:textFill>
            <w14:solidFill>
              <w14:schemeClr w14:val="tx1"/>
            </w14:solidFill>
          </w14:textFill>
        </w:rPr>
        <w:t>次</w:t>
      </w:r>
      <w:r>
        <w:rPr>
          <w:rFonts w:hint="eastAsia" w:ascii="Times New Roman" w:hAnsi="Times New Roman" w:eastAsia="仿宋_GB2312"/>
          <w:color w:val="000000" w:themeColor="text1"/>
          <w:sz w:val="32"/>
          <w:szCs w:val="32"/>
          <w14:textFill>
            <w14:solidFill>
              <w14:schemeClr w14:val="tx1"/>
            </w14:solidFill>
          </w14:textFill>
        </w:rPr>
        <w:t>。但有下列情形之一的，应当及时复审：</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（一）法律、法规、规章或者国家有关规定发生重大变化的；</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（二）相关国家标准、行业标准发生重大变化的；</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（三）关键技术、适用条件发生重大变化的；</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（四）其他需及时复审的情形。</w:t>
      </w:r>
    </w:p>
    <w:p>
      <w:pPr>
        <w:spacing w:line="594" w:lineRule="exact"/>
        <w:ind w:firstLine="64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国务院有关行政主管部门应当公告复审结论。复审结论分为继续有效、修订、废止三种情形。复审结论为修订的，应当按照本办法规定的行业标准制定程序执行。复审</w:t>
      </w:r>
      <w:r>
        <w:rPr>
          <w:rFonts w:ascii="Times New Roman" w:hAnsi="Times New Roman" w:eastAsia="仿宋_GB2312"/>
          <w:color w:val="000000" w:themeColor="text1"/>
          <w:sz w:val="32"/>
          <w:szCs w:val="32"/>
          <w14:textFill>
            <w14:solidFill>
              <w14:schemeClr w14:val="tx1"/>
            </w14:solidFill>
          </w14:textFill>
        </w:rPr>
        <w:t>结论为废止的，应当</w:t>
      </w:r>
      <w:r>
        <w:rPr>
          <w:rFonts w:hint="eastAsia" w:ascii="Times New Roman" w:hAnsi="Times New Roman" w:eastAsia="仿宋_GB2312"/>
          <w:color w:val="000000" w:themeColor="text1"/>
          <w:sz w:val="32"/>
          <w:szCs w:val="32"/>
          <w14:textFill>
            <w14:solidFill>
              <w14:schemeClr w14:val="tx1"/>
            </w14:solidFill>
          </w14:textFill>
        </w:rPr>
        <w:t>在</w:t>
      </w:r>
      <w:r>
        <w:rPr>
          <w:rFonts w:ascii="Times New Roman" w:hAnsi="Times New Roman" w:eastAsia="仿宋_GB2312"/>
          <w:color w:val="000000" w:themeColor="text1"/>
          <w:sz w:val="32"/>
          <w:szCs w:val="32"/>
          <w14:textFill>
            <w14:solidFill>
              <w14:schemeClr w14:val="tx1"/>
            </w14:solidFill>
          </w14:textFill>
        </w:rPr>
        <w:t>公告废止前公开征求意见。</w:t>
      </w:r>
      <w:r>
        <w:rPr>
          <w:rFonts w:hint="eastAsia" w:ascii="Times New Roman" w:hAnsi="Times New Roman" w:eastAsia="仿宋_GB2312"/>
          <w:color w:val="000000" w:themeColor="text1"/>
          <w:sz w:val="32"/>
          <w:szCs w:val="32"/>
          <w14:textFill>
            <w14:solidFill>
              <w14:schemeClr w14:val="tx1"/>
            </w14:solidFill>
          </w14:textFill>
        </w:rPr>
        <w:t>废止公告应当在全国标准信息公共服务平台公开。</w:t>
      </w:r>
    </w:p>
    <w:p>
      <w:pPr>
        <w:spacing w:before="156" w:beforeLines="50" w:after="156" w:afterLines="50" w:line="360" w:lineRule="auto"/>
        <w:ind w:firstLine="640" w:firstLineChars="20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第四章 监督管理</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（部门自我监督）</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国务院有关行政主管部门应当定期对其发布的行业标准开展监督检查，及时纠正行业标准违反强制性国家标准，与国家标准、其他行业标准重复交叉或不衔接配套，超范围制定以及编号编写不合规等问题。</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楷体_GB2312"/>
          <w:bCs/>
          <w:color w:val="000000" w:themeColor="text1"/>
          <w:sz w:val="32"/>
          <w:szCs w:val="32"/>
          <w14:textFill>
            <w14:solidFill>
              <w14:schemeClr w14:val="tx1"/>
            </w14:solidFill>
          </w14:textFill>
        </w:rPr>
        <w:t>监督抽查</w:t>
      </w:r>
      <w:r>
        <w:rPr>
          <w:rFonts w:hint="eastAsia" w:ascii="Times New Roman" w:hAnsi="Times New Roman" w:eastAsia="仿宋_GB2312"/>
          <w:color w:val="000000" w:themeColor="text1"/>
          <w:sz w:val="32"/>
          <w:szCs w:val="32"/>
          <w14:textFill>
            <w14:solidFill>
              <w14:schemeClr w14:val="tx1"/>
            </w14:solidFill>
          </w14:textFill>
        </w:rPr>
        <w:t>）国务院标准化行政主管部门定期组织对行业标准开展监督抽查，通报结果。</w:t>
      </w:r>
    </w:p>
    <w:p>
      <w:pPr>
        <w:pStyle w:val="15"/>
        <w:numPr>
          <w:ilvl w:val="0"/>
          <w:numId w:val="1"/>
        </w:numPr>
        <w:spacing w:line="594" w:lineRule="exact"/>
        <w:ind w:left="0" w:firstLine="420" w:firstLineChars="0"/>
        <w:rPr>
          <w:rFonts w:ascii="Times New Roman" w:hAnsi="Times New Roman" w:eastAsia="仿宋_GB2312"/>
          <w:color w:val="000000" w:themeColor="text1"/>
          <w:sz w:val="32"/>
          <w:szCs w:val="32"/>
          <w:shd w:val="clear" w:color="auto" w:fill="D8D8D8" w:themeFill="background1" w:themeFillShade="D9"/>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（与国家标准重复交叉或不协调配套）</w:t>
      </w:r>
      <w:r>
        <w:rPr>
          <w:rFonts w:hint="eastAsia" w:ascii="Times New Roman" w:hAnsi="Times New Roman" w:eastAsia="仿宋_GB2312"/>
          <w:color w:val="000000" w:themeColor="text1"/>
          <w:sz w:val="32"/>
          <w:szCs w:val="32"/>
          <w14:textFill>
            <w14:solidFill>
              <w14:schemeClr w14:val="tx1"/>
            </w14:solidFill>
          </w14:textFill>
        </w:rPr>
        <w:t>发现行业标准与国家标准、其他行业标准之间重复交叉或者不衔接配套的，国务院标准化行政主管部门应当会同国务院有关行政主管部门，提出整合、修订、废止行业标准的意见，并由国务院有关行政主管部门负责处理。国务院有关行政主管部门未处理的，由国务院标准化行政主管部门组织协商，协商不成的，报请国务院标准化协调机制解决。</w:t>
      </w:r>
    </w:p>
    <w:p>
      <w:pPr>
        <w:pStyle w:val="15"/>
        <w:numPr>
          <w:ilvl w:val="0"/>
          <w:numId w:val="1"/>
        </w:numPr>
        <w:spacing w:line="594" w:lineRule="exact"/>
        <w:ind w:left="0" w:firstLine="640"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（违规制定）</w:t>
      </w:r>
      <w:r>
        <w:rPr>
          <w:rFonts w:hint="eastAsia" w:ascii="Times New Roman" w:hAnsi="Times New Roman" w:eastAsia="仿宋_GB2312"/>
          <w:color w:val="000000" w:themeColor="text1"/>
          <w:sz w:val="32"/>
          <w:szCs w:val="32"/>
          <w14:textFill>
            <w14:solidFill>
              <w14:schemeClr w14:val="tx1"/>
            </w14:solidFill>
          </w14:textFill>
        </w:rPr>
        <w:t>国务院有关行政主管部门违反本办法第三条第三款、第六条第一款和第二款、第十条第二款规定的，以及</w:t>
      </w:r>
      <w:r>
        <w:rPr>
          <w:rFonts w:hint="eastAsia" w:ascii="Times New Roman" w:hAnsi="Times New Roman" w:eastAsia="仿宋_GB2312"/>
          <w:b w:val="0"/>
          <w:bCs w:val="0"/>
          <w:color w:val="000000" w:themeColor="text1"/>
          <w:sz w:val="32"/>
          <w:szCs w:val="32"/>
          <w14:textFill>
            <w14:solidFill>
              <w14:schemeClr w14:val="tx1"/>
            </w14:solidFill>
          </w14:textFill>
        </w:rPr>
        <w:t>行业标准制定主体</w:t>
      </w:r>
      <w:r>
        <w:rPr>
          <w:rFonts w:hint="eastAsia" w:ascii="Times New Roman" w:hAnsi="Times New Roman" w:eastAsia="仿宋_GB2312"/>
          <w:color w:val="000000" w:themeColor="text1"/>
          <w:sz w:val="32"/>
          <w:szCs w:val="32"/>
          <w14:textFill>
            <w14:solidFill>
              <w14:schemeClr w14:val="tx1"/>
            </w14:solidFill>
          </w14:textFill>
        </w:rPr>
        <w:t>、编号、备案或复审等不符合本办法规定的，国务院标准化行政主管部门要求其说明情况，并限期改正。未按期改正的，由国务院标准化行政主管部门公告废止相关标准。</w:t>
      </w:r>
    </w:p>
    <w:p>
      <w:pPr>
        <w:pStyle w:val="15"/>
        <w:numPr>
          <w:ilvl w:val="0"/>
          <w:numId w:val="1"/>
        </w:numPr>
        <w:spacing w:line="594" w:lineRule="exact"/>
        <w:ind w:left="0" w:firstLine="640"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（影响市场竞争）</w:t>
      </w:r>
      <w:r>
        <w:rPr>
          <w:rFonts w:hint="eastAsia" w:ascii="Times New Roman" w:hAnsi="Times New Roman" w:eastAsia="仿宋_GB2312"/>
          <w:color w:val="000000" w:themeColor="text1"/>
          <w:sz w:val="32"/>
          <w:szCs w:val="32"/>
          <w14:textFill>
            <w14:solidFill>
              <w14:schemeClr w14:val="tx1"/>
            </w14:solidFill>
          </w14:textFill>
        </w:rPr>
        <w:t>违反本办法第六条第三款规定的，按照《中华人民共和国反垄断法》等法律、行政法规的规定处理。</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（社会监督）</w:t>
      </w:r>
      <w:r>
        <w:rPr>
          <w:rFonts w:hint="eastAsia" w:ascii="Times New Roman" w:hAnsi="Times New Roman" w:eastAsia="仿宋_GB2312"/>
          <w:color w:val="000000" w:themeColor="text1"/>
          <w:sz w:val="32"/>
          <w:szCs w:val="32"/>
          <w14:textFill>
            <w14:solidFill>
              <w14:schemeClr w14:val="tx1"/>
            </w14:solidFill>
          </w14:textFill>
        </w:rPr>
        <w:t>国务院标准化行政主管部门和国务院有关行政主管部门应当建立完善行业标准投诉举报处置制度，畅通投诉举报渠道，接受社会监督，及时处理投诉问题并告知结果。</w:t>
      </w:r>
    </w:p>
    <w:p>
      <w:pPr>
        <w:spacing w:before="156" w:beforeLines="50" w:after="156" w:afterLines="50" w:line="360" w:lineRule="auto"/>
        <w:ind w:firstLine="640" w:firstLineChars="20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第五章 附则</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（解释权）</w:t>
      </w:r>
      <w:r>
        <w:rPr>
          <w:rFonts w:hint="eastAsia" w:ascii="Times New Roman" w:hAnsi="Times New Roman" w:eastAsia="仿宋_GB2312"/>
          <w:color w:val="000000" w:themeColor="text1"/>
          <w:sz w:val="32"/>
          <w:szCs w:val="32"/>
          <w14:textFill>
            <w14:solidFill>
              <w14:schemeClr w14:val="tx1"/>
            </w14:solidFill>
          </w14:textFill>
        </w:rPr>
        <w:t>本办法由国家市场监督管理总局负责解释。</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（生效时间）</w:t>
      </w:r>
      <w:r>
        <w:rPr>
          <w:rFonts w:hint="eastAsia" w:ascii="Times New Roman" w:hAnsi="Times New Roman" w:eastAsia="仿宋_GB2312"/>
          <w:color w:val="000000" w:themeColor="text1"/>
          <w:sz w:val="32"/>
          <w:szCs w:val="32"/>
          <w14:textFill>
            <w14:solidFill>
              <w14:schemeClr w14:val="tx1"/>
            </w14:solidFill>
          </w14:textFill>
        </w:rPr>
        <w:t>本办法自</w:t>
      </w:r>
      <w:r>
        <w:rPr>
          <w:rFonts w:ascii="Times New Roman" w:hAnsi="Times New Roman" w:eastAsia="仿宋_GB2312"/>
          <w:color w:val="000000" w:themeColor="text1"/>
          <w:sz w:val="32"/>
          <w:szCs w:val="32"/>
          <w14:textFill>
            <w14:solidFill>
              <w14:schemeClr w14:val="tx1"/>
            </w14:solidFill>
          </w14:textFill>
        </w:rPr>
        <w:t>20XX年X月X日起施行</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1990年8月</w:t>
      </w:r>
      <w:r>
        <w:rPr>
          <w:rFonts w:hint="eastAsia" w:ascii="Times New Roman" w:hAnsi="Times New Roman" w:eastAsia="仿宋_GB2312"/>
          <w:color w:val="000000" w:themeColor="text1"/>
          <w:sz w:val="32"/>
          <w:szCs w:val="32"/>
          <w14:textFill>
            <w14:solidFill>
              <w14:schemeClr w14:val="tx1"/>
            </w14:solidFill>
          </w14:textFill>
        </w:rPr>
        <w:t>24日原国家技术监督局令第11号公布的《行业标准管理办法》同时废止。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C9E833-9301-4C3B-835A-DFB42F9F33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5CA7AC50-6893-4CCA-8883-159DE26ADBAE}"/>
  </w:font>
  <w:font w:name="楷体_GB2312">
    <w:altName w:val="楷体"/>
    <w:panose1 w:val="02010609030101010101"/>
    <w:charset w:val="86"/>
    <w:family w:val="modern"/>
    <w:pitch w:val="default"/>
    <w:sig w:usb0="00000000" w:usb1="00000000" w:usb2="00000000" w:usb3="00000000" w:csb0="00040000" w:csb1="00000000"/>
    <w:embedRegular r:id="rId3" w:fontKey="{DF18833D-2F56-4350-816B-42C5BA4E50D1}"/>
  </w:font>
  <w:font w:name="仿宋_GB2312">
    <w:altName w:val="仿宋"/>
    <w:panose1 w:val="02010609030101010101"/>
    <w:charset w:val="86"/>
    <w:family w:val="modern"/>
    <w:pitch w:val="default"/>
    <w:sig w:usb0="00000000" w:usb1="00000000" w:usb2="00000000" w:usb3="00000000" w:csb0="00040000" w:csb1="00000000"/>
    <w:embedRegular r:id="rId4" w:fontKey="{FBCF726C-752B-450F-A101-7E868B381B1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_GB2312" w:hAnsi="仿宋_GB2312" w:eastAsia="仿宋_GB2312" w:cs="仿宋_GB2312"/>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01364"/>
    <w:multiLevelType w:val="multilevel"/>
    <w:tmpl w:val="0980136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1">
    <w:nsid w:val="26E14F70"/>
    <w:multiLevelType w:val="multilevel"/>
    <w:tmpl w:val="26E14F70"/>
    <w:lvl w:ilvl="0" w:tentative="0">
      <w:start w:val="1"/>
      <w:numFmt w:val="chineseCountingThousand"/>
      <w:lvlText w:val="第%1条"/>
      <w:lvlJc w:val="left"/>
      <w:pPr>
        <w:ind w:left="1128" w:hanging="420"/>
      </w:pPr>
      <w:rPr>
        <w:rFonts w:hint="eastAsia" w:ascii="楷体_GB2312" w:eastAsia="楷体_GB2312"/>
        <w:b w:val="0"/>
        <w:sz w:val="32"/>
        <w:szCs w:val="32"/>
        <w:lang w:val="en-US"/>
      </w:rPr>
    </w:lvl>
    <w:lvl w:ilvl="1" w:tentative="0">
      <w:start w:val="1"/>
      <w:numFmt w:val="lowerLetter"/>
      <w:lvlText w:val="%2)"/>
      <w:lvlJc w:val="left"/>
      <w:pPr>
        <w:ind w:left="-4262" w:hanging="420"/>
      </w:pPr>
    </w:lvl>
    <w:lvl w:ilvl="2" w:tentative="0">
      <w:start w:val="1"/>
      <w:numFmt w:val="lowerRoman"/>
      <w:lvlText w:val="%3."/>
      <w:lvlJc w:val="right"/>
      <w:pPr>
        <w:ind w:left="-3842" w:hanging="420"/>
      </w:pPr>
    </w:lvl>
    <w:lvl w:ilvl="3" w:tentative="0">
      <w:start w:val="1"/>
      <w:numFmt w:val="decimal"/>
      <w:lvlText w:val="%4."/>
      <w:lvlJc w:val="left"/>
      <w:pPr>
        <w:ind w:left="-3422" w:hanging="420"/>
      </w:pPr>
    </w:lvl>
    <w:lvl w:ilvl="4" w:tentative="0">
      <w:start w:val="1"/>
      <w:numFmt w:val="lowerLetter"/>
      <w:lvlText w:val="%5)"/>
      <w:lvlJc w:val="left"/>
      <w:pPr>
        <w:ind w:left="-3002" w:hanging="420"/>
      </w:pPr>
    </w:lvl>
    <w:lvl w:ilvl="5" w:tentative="0">
      <w:start w:val="1"/>
      <w:numFmt w:val="lowerRoman"/>
      <w:lvlText w:val="%6."/>
      <w:lvlJc w:val="right"/>
      <w:pPr>
        <w:ind w:left="-2582" w:hanging="420"/>
      </w:pPr>
    </w:lvl>
    <w:lvl w:ilvl="6" w:tentative="0">
      <w:start w:val="1"/>
      <w:numFmt w:val="decimal"/>
      <w:lvlText w:val="%7."/>
      <w:lvlJc w:val="left"/>
      <w:pPr>
        <w:ind w:left="-2162" w:hanging="420"/>
      </w:pPr>
    </w:lvl>
    <w:lvl w:ilvl="7" w:tentative="0">
      <w:start w:val="1"/>
      <w:numFmt w:val="lowerLetter"/>
      <w:lvlText w:val="%8)"/>
      <w:lvlJc w:val="left"/>
      <w:pPr>
        <w:ind w:left="-1742" w:hanging="420"/>
      </w:pPr>
    </w:lvl>
    <w:lvl w:ilvl="8" w:tentative="0">
      <w:start w:val="1"/>
      <w:numFmt w:val="lowerRoman"/>
      <w:lvlText w:val="%9."/>
      <w:lvlJc w:val="right"/>
      <w:pPr>
        <w:ind w:left="-13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ZDZkNjFhOTYzZmUxNzc4NmFhOTEwNDM0MDQ5ZmQifQ=="/>
  </w:docVars>
  <w:rsids>
    <w:rsidRoot w:val="008F7AAB"/>
    <w:rsid w:val="00000579"/>
    <w:rsid w:val="00003249"/>
    <w:rsid w:val="00004902"/>
    <w:rsid w:val="0001391B"/>
    <w:rsid w:val="00013F72"/>
    <w:rsid w:val="000145EE"/>
    <w:rsid w:val="00022016"/>
    <w:rsid w:val="00033168"/>
    <w:rsid w:val="000332CF"/>
    <w:rsid w:val="00033A0B"/>
    <w:rsid w:val="0003578C"/>
    <w:rsid w:val="0003678C"/>
    <w:rsid w:val="00042FC0"/>
    <w:rsid w:val="00043D33"/>
    <w:rsid w:val="00046A91"/>
    <w:rsid w:val="00051ECC"/>
    <w:rsid w:val="00054AAA"/>
    <w:rsid w:val="000553CC"/>
    <w:rsid w:val="00060128"/>
    <w:rsid w:val="00060337"/>
    <w:rsid w:val="00060394"/>
    <w:rsid w:val="00065B1C"/>
    <w:rsid w:val="00073A65"/>
    <w:rsid w:val="00077FE1"/>
    <w:rsid w:val="000803FE"/>
    <w:rsid w:val="000814CF"/>
    <w:rsid w:val="00084C0D"/>
    <w:rsid w:val="00085D25"/>
    <w:rsid w:val="00086755"/>
    <w:rsid w:val="0008685E"/>
    <w:rsid w:val="0009168A"/>
    <w:rsid w:val="00093002"/>
    <w:rsid w:val="000A0811"/>
    <w:rsid w:val="000A2AA4"/>
    <w:rsid w:val="000A38BC"/>
    <w:rsid w:val="000A3F28"/>
    <w:rsid w:val="000A6A3C"/>
    <w:rsid w:val="000A7AB4"/>
    <w:rsid w:val="000B0316"/>
    <w:rsid w:val="000C1299"/>
    <w:rsid w:val="000C1960"/>
    <w:rsid w:val="000C6BE5"/>
    <w:rsid w:val="000D2CEC"/>
    <w:rsid w:val="000E1D08"/>
    <w:rsid w:val="000E59F7"/>
    <w:rsid w:val="000F0362"/>
    <w:rsid w:val="000F078F"/>
    <w:rsid w:val="000F2076"/>
    <w:rsid w:val="000F7FC7"/>
    <w:rsid w:val="00100330"/>
    <w:rsid w:val="00101582"/>
    <w:rsid w:val="00102BF0"/>
    <w:rsid w:val="00106488"/>
    <w:rsid w:val="00112DA0"/>
    <w:rsid w:val="00113204"/>
    <w:rsid w:val="001166C0"/>
    <w:rsid w:val="00120F67"/>
    <w:rsid w:val="00123D8E"/>
    <w:rsid w:val="0012496E"/>
    <w:rsid w:val="00125A57"/>
    <w:rsid w:val="00130F8C"/>
    <w:rsid w:val="00133878"/>
    <w:rsid w:val="00134B8C"/>
    <w:rsid w:val="00134C0F"/>
    <w:rsid w:val="001430AE"/>
    <w:rsid w:val="001455EF"/>
    <w:rsid w:val="00145783"/>
    <w:rsid w:val="0015436F"/>
    <w:rsid w:val="0015458E"/>
    <w:rsid w:val="00155680"/>
    <w:rsid w:val="00163AE7"/>
    <w:rsid w:val="001713C9"/>
    <w:rsid w:val="0017245E"/>
    <w:rsid w:val="00190655"/>
    <w:rsid w:val="00191C2B"/>
    <w:rsid w:val="00191CCF"/>
    <w:rsid w:val="00191D64"/>
    <w:rsid w:val="00195FC7"/>
    <w:rsid w:val="001A70DB"/>
    <w:rsid w:val="001B1111"/>
    <w:rsid w:val="001B758C"/>
    <w:rsid w:val="001C55EF"/>
    <w:rsid w:val="001D1D00"/>
    <w:rsid w:val="001D4CC7"/>
    <w:rsid w:val="001D64DE"/>
    <w:rsid w:val="001E026A"/>
    <w:rsid w:val="001E041D"/>
    <w:rsid w:val="001E31EC"/>
    <w:rsid w:val="001E4003"/>
    <w:rsid w:val="001E42C1"/>
    <w:rsid w:val="001E6F12"/>
    <w:rsid w:val="001F4750"/>
    <w:rsid w:val="002056CE"/>
    <w:rsid w:val="00210A72"/>
    <w:rsid w:val="002119EB"/>
    <w:rsid w:val="00212E13"/>
    <w:rsid w:val="0021413E"/>
    <w:rsid w:val="00215003"/>
    <w:rsid w:val="00215DDB"/>
    <w:rsid w:val="00217DAD"/>
    <w:rsid w:val="00220059"/>
    <w:rsid w:val="00220486"/>
    <w:rsid w:val="002204BD"/>
    <w:rsid w:val="00221112"/>
    <w:rsid w:val="00222C48"/>
    <w:rsid w:val="002248C7"/>
    <w:rsid w:val="00232B89"/>
    <w:rsid w:val="00234920"/>
    <w:rsid w:val="00234D9B"/>
    <w:rsid w:val="0024027F"/>
    <w:rsid w:val="0024153D"/>
    <w:rsid w:val="0024269F"/>
    <w:rsid w:val="00243CDA"/>
    <w:rsid w:val="002465DD"/>
    <w:rsid w:val="002471D5"/>
    <w:rsid w:val="00254441"/>
    <w:rsid w:val="00261161"/>
    <w:rsid w:val="0026186B"/>
    <w:rsid w:val="002655AA"/>
    <w:rsid w:val="00271163"/>
    <w:rsid w:val="0028154D"/>
    <w:rsid w:val="002817DC"/>
    <w:rsid w:val="00283FDC"/>
    <w:rsid w:val="002939BB"/>
    <w:rsid w:val="00294925"/>
    <w:rsid w:val="002A00D9"/>
    <w:rsid w:val="002A2F37"/>
    <w:rsid w:val="002B1A64"/>
    <w:rsid w:val="002B2368"/>
    <w:rsid w:val="002B3E12"/>
    <w:rsid w:val="002B5194"/>
    <w:rsid w:val="002B6534"/>
    <w:rsid w:val="002B7B4D"/>
    <w:rsid w:val="002C13D5"/>
    <w:rsid w:val="002C1823"/>
    <w:rsid w:val="002C460A"/>
    <w:rsid w:val="002D085F"/>
    <w:rsid w:val="002D0CF3"/>
    <w:rsid w:val="002D473C"/>
    <w:rsid w:val="002D58A6"/>
    <w:rsid w:val="002D5B9C"/>
    <w:rsid w:val="002D79FE"/>
    <w:rsid w:val="002E1DAE"/>
    <w:rsid w:val="002E3D1F"/>
    <w:rsid w:val="002E5857"/>
    <w:rsid w:val="002E5B05"/>
    <w:rsid w:val="002F676D"/>
    <w:rsid w:val="003055E3"/>
    <w:rsid w:val="00305671"/>
    <w:rsid w:val="00310486"/>
    <w:rsid w:val="00311BD9"/>
    <w:rsid w:val="00312815"/>
    <w:rsid w:val="00315877"/>
    <w:rsid w:val="00315AE6"/>
    <w:rsid w:val="00316977"/>
    <w:rsid w:val="00317501"/>
    <w:rsid w:val="0032152F"/>
    <w:rsid w:val="00325693"/>
    <w:rsid w:val="00327010"/>
    <w:rsid w:val="003329DC"/>
    <w:rsid w:val="00332B2A"/>
    <w:rsid w:val="00335346"/>
    <w:rsid w:val="0033655A"/>
    <w:rsid w:val="00341E26"/>
    <w:rsid w:val="00344D30"/>
    <w:rsid w:val="00354354"/>
    <w:rsid w:val="003554D0"/>
    <w:rsid w:val="003554DF"/>
    <w:rsid w:val="00367960"/>
    <w:rsid w:val="00367BB8"/>
    <w:rsid w:val="00370CB0"/>
    <w:rsid w:val="00375EF2"/>
    <w:rsid w:val="00381B52"/>
    <w:rsid w:val="0038595C"/>
    <w:rsid w:val="00392A4B"/>
    <w:rsid w:val="00395F67"/>
    <w:rsid w:val="0039778F"/>
    <w:rsid w:val="003A205A"/>
    <w:rsid w:val="003A35C0"/>
    <w:rsid w:val="003A7CDF"/>
    <w:rsid w:val="003B7D7C"/>
    <w:rsid w:val="003C3770"/>
    <w:rsid w:val="003C7241"/>
    <w:rsid w:val="003D0672"/>
    <w:rsid w:val="003E5C4E"/>
    <w:rsid w:val="003E6500"/>
    <w:rsid w:val="003E75C2"/>
    <w:rsid w:val="003E7D90"/>
    <w:rsid w:val="003F2882"/>
    <w:rsid w:val="003F34D2"/>
    <w:rsid w:val="003F3570"/>
    <w:rsid w:val="004027F0"/>
    <w:rsid w:val="004033CE"/>
    <w:rsid w:val="004044D4"/>
    <w:rsid w:val="00406455"/>
    <w:rsid w:val="00406806"/>
    <w:rsid w:val="00411AAE"/>
    <w:rsid w:val="00414168"/>
    <w:rsid w:val="00416F58"/>
    <w:rsid w:val="00421037"/>
    <w:rsid w:val="00421D7D"/>
    <w:rsid w:val="00426118"/>
    <w:rsid w:val="00426BDA"/>
    <w:rsid w:val="00427EDC"/>
    <w:rsid w:val="0043268D"/>
    <w:rsid w:val="0043303E"/>
    <w:rsid w:val="00434891"/>
    <w:rsid w:val="00436C40"/>
    <w:rsid w:val="004374A3"/>
    <w:rsid w:val="00455B9B"/>
    <w:rsid w:val="00460EAA"/>
    <w:rsid w:val="00463FBB"/>
    <w:rsid w:val="00470F5A"/>
    <w:rsid w:val="00471369"/>
    <w:rsid w:val="00474319"/>
    <w:rsid w:val="00475D56"/>
    <w:rsid w:val="004824EA"/>
    <w:rsid w:val="0048473E"/>
    <w:rsid w:val="004859D7"/>
    <w:rsid w:val="00485AEA"/>
    <w:rsid w:val="0049310A"/>
    <w:rsid w:val="00493465"/>
    <w:rsid w:val="00493C95"/>
    <w:rsid w:val="00493D1F"/>
    <w:rsid w:val="00497314"/>
    <w:rsid w:val="00497693"/>
    <w:rsid w:val="004A432E"/>
    <w:rsid w:val="004A7518"/>
    <w:rsid w:val="004B22CC"/>
    <w:rsid w:val="004B3D18"/>
    <w:rsid w:val="004B7194"/>
    <w:rsid w:val="004B7BBC"/>
    <w:rsid w:val="004C37D4"/>
    <w:rsid w:val="004C3B3A"/>
    <w:rsid w:val="004C4C1D"/>
    <w:rsid w:val="004C4E81"/>
    <w:rsid w:val="004C58FA"/>
    <w:rsid w:val="004C6B97"/>
    <w:rsid w:val="004D2836"/>
    <w:rsid w:val="004E2782"/>
    <w:rsid w:val="004E592C"/>
    <w:rsid w:val="004E6C3E"/>
    <w:rsid w:val="004F42BC"/>
    <w:rsid w:val="004F5E0D"/>
    <w:rsid w:val="005020DC"/>
    <w:rsid w:val="00504FB9"/>
    <w:rsid w:val="00510E49"/>
    <w:rsid w:val="005143B8"/>
    <w:rsid w:val="00521B76"/>
    <w:rsid w:val="0052330E"/>
    <w:rsid w:val="0052345C"/>
    <w:rsid w:val="005247F8"/>
    <w:rsid w:val="005275FD"/>
    <w:rsid w:val="00530A91"/>
    <w:rsid w:val="00531BD7"/>
    <w:rsid w:val="00534872"/>
    <w:rsid w:val="00543B02"/>
    <w:rsid w:val="00547C44"/>
    <w:rsid w:val="00551E8F"/>
    <w:rsid w:val="0055591D"/>
    <w:rsid w:val="005578D1"/>
    <w:rsid w:val="00562448"/>
    <w:rsid w:val="00562E13"/>
    <w:rsid w:val="00563754"/>
    <w:rsid w:val="0056590B"/>
    <w:rsid w:val="00565F45"/>
    <w:rsid w:val="005701F8"/>
    <w:rsid w:val="00580820"/>
    <w:rsid w:val="005837B0"/>
    <w:rsid w:val="005838D9"/>
    <w:rsid w:val="0058561F"/>
    <w:rsid w:val="0058732A"/>
    <w:rsid w:val="005937CD"/>
    <w:rsid w:val="005951D8"/>
    <w:rsid w:val="005A39F6"/>
    <w:rsid w:val="005A77AB"/>
    <w:rsid w:val="005B69E0"/>
    <w:rsid w:val="005C0FF0"/>
    <w:rsid w:val="005C25F7"/>
    <w:rsid w:val="005C343C"/>
    <w:rsid w:val="005C3A90"/>
    <w:rsid w:val="005D14AE"/>
    <w:rsid w:val="005D21C1"/>
    <w:rsid w:val="005D3879"/>
    <w:rsid w:val="005D481E"/>
    <w:rsid w:val="005D5AE7"/>
    <w:rsid w:val="005D7FC6"/>
    <w:rsid w:val="005F1033"/>
    <w:rsid w:val="005F39BF"/>
    <w:rsid w:val="005F5015"/>
    <w:rsid w:val="005F56F7"/>
    <w:rsid w:val="006006F9"/>
    <w:rsid w:val="00603EC9"/>
    <w:rsid w:val="00607EB4"/>
    <w:rsid w:val="00612298"/>
    <w:rsid w:val="006169CE"/>
    <w:rsid w:val="00617E1D"/>
    <w:rsid w:val="006223F7"/>
    <w:rsid w:val="00622C90"/>
    <w:rsid w:val="006248FE"/>
    <w:rsid w:val="006358C3"/>
    <w:rsid w:val="00636CCA"/>
    <w:rsid w:val="00637EB4"/>
    <w:rsid w:val="006409E0"/>
    <w:rsid w:val="00643272"/>
    <w:rsid w:val="0064395C"/>
    <w:rsid w:val="00643D70"/>
    <w:rsid w:val="00644FB9"/>
    <w:rsid w:val="006472E3"/>
    <w:rsid w:val="006502DA"/>
    <w:rsid w:val="00655F05"/>
    <w:rsid w:val="00662678"/>
    <w:rsid w:val="00662CE9"/>
    <w:rsid w:val="00663325"/>
    <w:rsid w:val="00664C45"/>
    <w:rsid w:val="0066709D"/>
    <w:rsid w:val="00671CBE"/>
    <w:rsid w:val="00675485"/>
    <w:rsid w:val="00676842"/>
    <w:rsid w:val="0067691E"/>
    <w:rsid w:val="00681E90"/>
    <w:rsid w:val="00683F82"/>
    <w:rsid w:val="0068412C"/>
    <w:rsid w:val="00684A13"/>
    <w:rsid w:val="00685269"/>
    <w:rsid w:val="00686800"/>
    <w:rsid w:val="00695337"/>
    <w:rsid w:val="006A4863"/>
    <w:rsid w:val="006A6B27"/>
    <w:rsid w:val="006C329F"/>
    <w:rsid w:val="006C409E"/>
    <w:rsid w:val="006C490F"/>
    <w:rsid w:val="006D6351"/>
    <w:rsid w:val="006E5F5C"/>
    <w:rsid w:val="006E6C68"/>
    <w:rsid w:val="006F12C0"/>
    <w:rsid w:val="006F19DA"/>
    <w:rsid w:val="006F4EA5"/>
    <w:rsid w:val="006F6A51"/>
    <w:rsid w:val="0070406D"/>
    <w:rsid w:val="00704698"/>
    <w:rsid w:val="00710E16"/>
    <w:rsid w:val="00715ABB"/>
    <w:rsid w:val="0071687B"/>
    <w:rsid w:val="007214B0"/>
    <w:rsid w:val="00721831"/>
    <w:rsid w:val="00721A2B"/>
    <w:rsid w:val="0072305C"/>
    <w:rsid w:val="00725882"/>
    <w:rsid w:val="00726CEE"/>
    <w:rsid w:val="0073123B"/>
    <w:rsid w:val="00737F28"/>
    <w:rsid w:val="00745594"/>
    <w:rsid w:val="00745D33"/>
    <w:rsid w:val="00753900"/>
    <w:rsid w:val="00755FDB"/>
    <w:rsid w:val="00763A83"/>
    <w:rsid w:val="00770370"/>
    <w:rsid w:val="007733C9"/>
    <w:rsid w:val="0078010E"/>
    <w:rsid w:val="0078012C"/>
    <w:rsid w:val="00783B3E"/>
    <w:rsid w:val="00785476"/>
    <w:rsid w:val="00785906"/>
    <w:rsid w:val="00790B62"/>
    <w:rsid w:val="00792FC0"/>
    <w:rsid w:val="00793304"/>
    <w:rsid w:val="007A0746"/>
    <w:rsid w:val="007A12CD"/>
    <w:rsid w:val="007A1679"/>
    <w:rsid w:val="007B0697"/>
    <w:rsid w:val="007B4CE7"/>
    <w:rsid w:val="007B64C4"/>
    <w:rsid w:val="007C5AEC"/>
    <w:rsid w:val="007D0206"/>
    <w:rsid w:val="007D06B4"/>
    <w:rsid w:val="007D454E"/>
    <w:rsid w:val="007D67EE"/>
    <w:rsid w:val="007D67F4"/>
    <w:rsid w:val="007E0EDF"/>
    <w:rsid w:val="007F221F"/>
    <w:rsid w:val="007F609E"/>
    <w:rsid w:val="007F7338"/>
    <w:rsid w:val="00800935"/>
    <w:rsid w:val="0080182A"/>
    <w:rsid w:val="00803178"/>
    <w:rsid w:val="008153BB"/>
    <w:rsid w:val="00816B44"/>
    <w:rsid w:val="0082666C"/>
    <w:rsid w:val="008301A0"/>
    <w:rsid w:val="00836F0C"/>
    <w:rsid w:val="00842C27"/>
    <w:rsid w:val="00842D9F"/>
    <w:rsid w:val="008437DE"/>
    <w:rsid w:val="00844A10"/>
    <w:rsid w:val="00853C54"/>
    <w:rsid w:val="00857728"/>
    <w:rsid w:val="00860EFE"/>
    <w:rsid w:val="00863534"/>
    <w:rsid w:val="00864711"/>
    <w:rsid w:val="0086495E"/>
    <w:rsid w:val="0086778D"/>
    <w:rsid w:val="008714D5"/>
    <w:rsid w:val="00873022"/>
    <w:rsid w:val="00874F3D"/>
    <w:rsid w:val="00876AA7"/>
    <w:rsid w:val="0087730B"/>
    <w:rsid w:val="0088093E"/>
    <w:rsid w:val="00881682"/>
    <w:rsid w:val="00883620"/>
    <w:rsid w:val="008877DD"/>
    <w:rsid w:val="00887BB2"/>
    <w:rsid w:val="00892400"/>
    <w:rsid w:val="00892AF4"/>
    <w:rsid w:val="00893EF4"/>
    <w:rsid w:val="00895DEC"/>
    <w:rsid w:val="008A0E8F"/>
    <w:rsid w:val="008A1982"/>
    <w:rsid w:val="008B088D"/>
    <w:rsid w:val="008C5C63"/>
    <w:rsid w:val="008C6C7C"/>
    <w:rsid w:val="008D0467"/>
    <w:rsid w:val="008D192F"/>
    <w:rsid w:val="008D4535"/>
    <w:rsid w:val="008E1A54"/>
    <w:rsid w:val="008E3243"/>
    <w:rsid w:val="008E4A9C"/>
    <w:rsid w:val="008E5FE9"/>
    <w:rsid w:val="008F39E3"/>
    <w:rsid w:val="008F7AAB"/>
    <w:rsid w:val="009022AA"/>
    <w:rsid w:val="00902655"/>
    <w:rsid w:val="009042D3"/>
    <w:rsid w:val="00904650"/>
    <w:rsid w:val="00907AB8"/>
    <w:rsid w:val="00910FA3"/>
    <w:rsid w:val="009126B3"/>
    <w:rsid w:val="0091631D"/>
    <w:rsid w:val="00916D92"/>
    <w:rsid w:val="0092036A"/>
    <w:rsid w:val="00924B0E"/>
    <w:rsid w:val="009258EB"/>
    <w:rsid w:val="0093542A"/>
    <w:rsid w:val="0094112C"/>
    <w:rsid w:val="009450D1"/>
    <w:rsid w:val="00946291"/>
    <w:rsid w:val="009468A8"/>
    <w:rsid w:val="00946957"/>
    <w:rsid w:val="00947750"/>
    <w:rsid w:val="00952579"/>
    <w:rsid w:val="00954B53"/>
    <w:rsid w:val="00955FBC"/>
    <w:rsid w:val="00963A95"/>
    <w:rsid w:val="009643D1"/>
    <w:rsid w:val="00964EE8"/>
    <w:rsid w:val="0097121D"/>
    <w:rsid w:val="009712E1"/>
    <w:rsid w:val="00981C8C"/>
    <w:rsid w:val="00985333"/>
    <w:rsid w:val="00992E94"/>
    <w:rsid w:val="0099313F"/>
    <w:rsid w:val="009942DE"/>
    <w:rsid w:val="00994F56"/>
    <w:rsid w:val="00995FFD"/>
    <w:rsid w:val="00997932"/>
    <w:rsid w:val="009A176D"/>
    <w:rsid w:val="009A1F2F"/>
    <w:rsid w:val="009A7CB2"/>
    <w:rsid w:val="009B2DDC"/>
    <w:rsid w:val="009B5B10"/>
    <w:rsid w:val="009C09AD"/>
    <w:rsid w:val="009C1049"/>
    <w:rsid w:val="009C1301"/>
    <w:rsid w:val="009C15CF"/>
    <w:rsid w:val="009C1DBD"/>
    <w:rsid w:val="009C295D"/>
    <w:rsid w:val="009C299C"/>
    <w:rsid w:val="009C37CA"/>
    <w:rsid w:val="009C7393"/>
    <w:rsid w:val="009D0B3A"/>
    <w:rsid w:val="009D1274"/>
    <w:rsid w:val="009D195A"/>
    <w:rsid w:val="009D30AD"/>
    <w:rsid w:val="009D64EB"/>
    <w:rsid w:val="009F4645"/>
    <w:rsid w:val="009F60A1"/>
    <w:rsid w:val="009F7FE0"/>
    <w:rsid w:val="00A01FA0"/>
    <w:rsid w:val="00A036B1"/>
    <w:rsid w:val="00A04008"/>
    <w:rsid w:val="00A055A9"/>
    <w:rsid w:val="00A06D46"/>
    <w:rsid w:val="00A119DD"/>
    <w:rsid w:val="00A1339A"/>
    <w:rsid w:val="00A13F22"/>
    <w:rsid w:val="00A219AC"/>
    <w:rsid w:val="00A23B31"/>
    <w:rsid w:val="00A25152"/>
    <w:rsid w:val="00A26EB9"/>
    <w:rsid w:val="00A34DD7"/>
    <w:rsid w:val="00A419F1"/>
    <w:rsid w:val="00A41E55"/>
    <w:rsid w:val="00A44BE0"/>
    <w:rsid w:val="00A52A15"/>
    <w:rsid w:val="00A5419E"/>
    <w:rsid w:val="00A54BD6"/>
    <w:rsid w:val="00A55667"/>
    <w:rsid w:val="00A57DD3"/>
    <w:rsid w:val="00A61880"/>
    <w:rsid w:val="00A63FE8"/>
    <w:rsid w:val="00A74AE5"/>
    <w:rsid w:val="00A7792C"/>
    <w:rsid w:val="00A7795A"/>
    <w:rsid w:val="00A824DD"/>
    <w:rsid w:val="00A864C0"/>
    <w:rsid w:val="00A86A19"/>
    <w:rsid w:val="00A914B1"/>
    <w:rsid w:val="00A92957"/>
    <w:rsid w:val="00A975C9"/>
    <w:rsid w:val="00AA142E"/>
    <w:rsid w:val="00AA1695"/>
    <w:rsid w:val="00AA4062"/>
    <w:rsid w:val="00AB3E20"/>
    <w:rsid w:val="00AB4BCD"/>
    <w:rsid w:val="00AB5877"/>
    <w:rsid w:val="00AB63D1"/>
    <w:rsid w:val="00AB7845"/>
    <w:rsid w:val="00AC366F"/>
    <w:rsid w:val="00AD0BAC"/>
    <w:rsid w:val="00AD1D4B"/>
    <w:rsid w:val="00AD2680"/>
    <w:rsid w:val="00AD3CDC"/>
    <w:rsid w:val="00AE4E03"/>
    <w:rsid w:val="00AF0756"/>
    <w:rsid w:val="00AF3082"/>
    <w:rsid w:val="00AF5042"/>
    <w:rsid w:val="00B01D59"/>
    <w:rsid w:val="00B05B76"/>
    <w:rsid w:val="00B070FB"/>
    <w:rsid w:val="00B07A73"/>
    <w:rsid w:val="00B100CC"/>
    <w:rsid w:val="00B10780"/>
    <w:rsid w:val="00B16383"/>
    <w:rsid w:val="00B21CE6"/>
    <w:rsid w:val="00B238F1"/>
    <w:rsid w:val="00B25B98"/>
    <w:rsid w:val="00B30A56"/>
    <w:rsid w:val="00B373BF"/>
    <w:rsid w:val="00B40846"/>
    <w:rsid w:val="00B4187B"/>
    <w:rsid w:val="00B42C3A"/>
    <w:rsid w:val="00B50D4F"/>
    <w:rsid w:val="00B54069"/>
    <w:rsid w:val="00B62BFE"/>
    <w:rsid w:val="00B64BAD"/>
    <w:rsid w:val="00B655CD"/>
    <w:rsid w:val="00B67031"/>
    <w:rsid w:val="00B70A63"/>
    <w:rsid w:val="00B80BFF"/>
    <w:rsid w:val="00B85DF1"/>
    <w:rsid w:val="00B85FD4"/>
    <w:rsid w:val="00B92DB3"/>
    <w:rsid w:val="00B947C8"/>
    <w:rsid w:val="00B96CF6"/>
    <w:rsid w:val="00BA55D5"/>
    <w:rsid w:val="00BA6992"/>
    <w:rsid w:val="00BA7729"/>
    <w:rsid w:val="00BA7B42"/>
    <w:rsid w:val="00BB7243"/>
    <w:rsid w:val="00BB77BC"/>
    <w:rsid w:val="00BC21F9"/>
    <w:rsid w:val="00BD2A30"/>
    <w:rsid w:val="00BD5C00"/>
    <w:rsid w:val="00BD697E"/>
    <w:rsid w:val="00BE1DD1"/>
    <w:rsid w:val="00BE3A7D"/>
    <w:rsid w:val="00BE7136"/>
    <w:rsid w:val="00BF407B"/>
    <w:rsid w:val="00BF67CB"/>
    <w:rsid w:val="00C0106C"/>
    <w:rsid w:val="00C017A1"/>
    <w:rsid w:val="00C05121"/>
    <w:rsid w:val="00C0528C"/>
    <w:rsid w:val="00C0537E"/>
    <w:rsid w:val="00C10C92"/>
    <w:rsid w:val="00C12AE7"/>
    <w:rsid w:val="00C14C14"/>
    <w:rsid w:val="00C15BC9"/>
    <w:rsid w:val="00C15BCE"/>
    <w:rsid w:val="00C26774"/>
    <w:rsid w:val="00C34A51"/>
    <w:rsid w:val="00C376CE"/>
    <w:rsid w:val="00C4124A"/>
    <w:rsid w:val="00C508C4"/>
    <w:rsid w:val="00C519F6"/>
    <w:rsid w:val="00C54739"/>
    <w:rsid w:val="00C61EAE"/>
    <w:rsid w:val="00C72DB6"/>
    <w:rsid w:val="00C800AA"/>
    <w:rsid w:val="00C80C4C"/>
    <w:rsid w:val="00C817B4"/>
    <w:rsid w:val="00C83990"/>
    <w:rsid w:val="00C9019F"/>
    <w:rsid w:val="00C9082A"/>
    <w:rsid w:val="00C9195B"/>
    <w:rsid w:val="00C96C56"/>
    <w:rsid w:val="00CA7E62"/>
    <w:rsid w:val="00CB15F7"/>
    <w:rsid w:val="00CB55DB"/>
    <w:rsid w:val="00CD117B"/>
    <w:rsid w:val="00CD3C3D"/>
    <w:rsid w:val="00CD70BE"/>
    <w:rsid w:val="00CD7C51"/>
    <w:rsid w:val="00CE2788"/>
    <w:rsid w:val="00CE6482"/>
    <w:rsid w:val="00CF029A"/>
    <w:rsid w:val="00CF4C3D"/>
    <w:rsid w:val="00CF66BF"/>
    <w:rsid w:val="00CF6AEF"/>
    <w:rsid w:val="00D00BC5"/>
    <w:rsid w:val="00D012C6"/>
    <w:rsid w:val="00D04EA1"/>
    <w:rsid w:val="00D11B7A"/>
    <w:rsid w:val="00D139FA"/>
    <w:rsid w:val="00D15CFA"/>
    <w:rsid w:val="00D17D13"/>
    <w:rsid w:val="00D205F8"/>
    <w:rsid w:val="00D25338"/>
    <w:rsid w:val="00D25809"/>
    <w:rsid w:val="00D271C8"/>
    <w:rsid w:val="00D2746A"/>
    <w:rsid w:val="00D316CF"/>
    <w:rsid w:val="00D31BE5"/>
    <w:rsid w:val="00D355E5"/>
    <w:rsid w:val="00D362C1"/>
    <w:rsid w:val="00D369D2"/>
    <w:rsid w:val="00D42095"/>
    <w:rsid w:val="00D44690"/>
    <w:rsid w:val="00D45CEE"/>
    <w:rsid w:val="00D45E11"/>
    <w:rsid w:val="00D53617"/>
    <w:rsid w:val="00D60299"/>
    <w:rsid w:val="00D627FE"/>
    <w:rsid w:val="00D6473E"/>
    <w:rsid w:val="00D661BA"/>
    <w:rsid w:val="00D73A36"/>
    <w:rsid w:val="00D75476"/>
    <w:rsid w:val="00D76496"/>
    <w:rsid w:val="00D81B43"/>
    <w:rsid w:val="00D85E35"/>
    <w:rsid w:val="00D939AB"/>
    <w:rsid w:val="00D93D16"/>
    <w:rsid w:val="00D93EF2"/>
    <w:rsid w:val="00D956FB"/>
    <w:rsid w:val="00D96265"/>
    <w:rsid w:val="00DB0B38"/>
    <w:rsid w:val="00DB379E"/>
    <w:rsid w:val="00DB547C"/>
    <w:rsid w:val="00DB6D30"/>
    <w:rsid w:val="00DB7BE6"/>
    <w:rsid w:val="00DB7F7F"/>
    <w:rsid w:val="00DC4009"/>
    <w:rsid w:val="00DC5736"/>
    <w:rsid w:val="00DC5CD5"/>
    <w:rsid w:val="00DD24D2"/>
    <w:rsid w:val="00DD28A4"/>
    <w:rsid w:val="00DD5795"/>
    <w:rsid w:val="00DD779E"/>
    <w:rsid w:val="00DE2960"/>
    <w:rsid w:val="00DE334C"/>
    <w:rsid w:val="00DE49EB"/>
    <w:rsid w:val="00DE5CA4"/>
    <w:rsid w:val="00DE6384"/>
    <w:rsid w:val="00DE719B"/>
    <w:rsid w:val="00E03227"/>
    <w:rsid w:val="00E0387E"/>
    <w:rsid w:val="00E10264"/>
    <w:rsid w:val="00E20655"/>
    <w:rsid w:val="00E21331"/>
    <w:rsid w:val="00E249ED"/>
    <w:rsid w:val="00E254AF"/>
    <w:rsid w:val="00E25596"/>
    <w:rsid w:val="00E26FA9"/>
    <w:rsid w:val="00E36552"/>
    <w:rsid w:val="00E4154E"/>
    <w:rsid w:val="00E41BEB"/>
    <w:rsid w:val="00E42E28"/>
    <w:rsid w:val="00E46375"/>
    <w:rsid w:val="00E520EB"/>
    <w:rsid w:val="00E52C21"/>
    <w:rsid w:val="00E54B3C"/>
    <w:rsid w:val="00E55D01"/>
    <w:rsid w:val="00E60B25"/>
    <w:rsid w:val="00E620A6"/>
    <w:rsid w:val="00E63464"/>
    <w:rsid w:val="00E64AA6"/>
    <w:rsid w:val="00E65A4D"/>
    <w:rsid w:val="00E65D02"/>
    <w:rsid w:val="00E65F22"/>
    <w:rsid w:val="00E6681F"/>
    <w:rsid w:val="00E739DD"/>
    <w:rsid w:val="00E757C8"/>
    <w:rsid w:val="00E82ACC"/>
    <w:rsid w:val="00E877BE"/>
    <w:rsid w:val="00E9262E"/>
    <w:rsid w:val="00E94670"/>
    <w:rsid w:val="00EA0A26"/>
    <w:rsid w:val="00EA2FE3"/>
    <w:rsid w:val="00EA7165"/>
    <w:rsid w:val="00EB16A3"/>
    <w:rsid w:val="00EB4A31"/>
    <w:rsid w:val="00EB6760"/>
    <w:rsid w:val="00EB6AF5"/>
    <w:rsid w:val="00EB7FDD"/>
    <w:rsid w:val="00EC1886"/>
    <w:rsid w:val="00EC1E1E"/>
    <w:rsid w:val="00EC33E5"/>
    <w:rsid w:val="00EC348E"/>
    <w:rsid w:val="00EC3F36"/>
    <w:rsid w:val="00ED20E5"/>
    <w:rsid w:val="00ED2BF6"/>
    <w:rsid w:val="00ED37A0"/>
    <w:rsid w:val="00ED7748"/>
    <w:rsid w:val="00EE14C4"/>
    <w:rsid w:val="00EF5AC5"/>
    <w:rsid w:val="00EF7383"/>
    <w:rsid w:val="00EF7786"/>
    <w:rsid w:val="00F00286"/>
    <w:rsid w:val="00F03D04"/>
    <w:rsid w:val="00F25DA9"/>
    <w:rsid w:val="00F30B41"/>
    <w:rsid w:val="00F31376"/>
    <w:rsid w:val="00F325EB"/>
    <w:rsid w:val="00F36962"/>
    <w:rsid w:val="00F36E51"/>
    <w:rsid w:val="00F414B6"/>
    <w:rsid w:val="00F4269D"/>
    <w:rsid w:val="00F43981"/>
    <w:rsid w:val="00F5028A"/>
    <w:rsid w:val="00F60BB2"/>
    <w:rsid w:val="00F63EA1"/>
    <w:rsid w:val="00F662A0"/>
    <w:rsid w:val="00F71555"/>
    <w:rsid w:val="00F76521"/>
    <w:rsid w:val="00F81C3A"/>
    <w:rsid w:val="00F82AF5"/>
    <w:rsid w:val="00F867B1"/>
    <w:rsid w:val="00F90A43"/>
    <w:rsid w:val="00F92711"/>
    <w:rsid w:val="00F92F8A"/>
    <w:rsid w:val="00F963C4"/>
    <w:rsid w:val="00F96681"/>
    <w:rsid w:val="00FA2616"/>
    <w:rsid w:val="00FA2C2A"/>
    <w:rsid w:val="00FA672C"/>
    <w:rsid w:val="00FA6FEB"/>
    <w:rsid w:val="00FB299B"/>
    <w:rsid w:val="00FC041A"/>
    <w:rsid w:val="00FC25B7"/>
    <w:rsid w:val="00FC335D"/>
    <w:rsid w:val="00FC4AAE"/>
    <w:rsid w:val="00FD20F5"/>
    <w:rsid w:val="00FD276D"/>
    <w:rsid w:val="00FD4356"/>
    <w:rsid w:val="00FD5B5F"/>
    <w:rsid w:val="00FD70D7"/>
    <w:rsid w:val="00FE3758"/>
    <w:rsid w:val="00FF3316"/>
    <w:rsid w:val="00FF5073"/>
    <w:rsid w:val="00FF5D5B"/>
    <w:rsid w:val="014072D0"/>
    <w:rsid w:val="066E3C39"/>
    <w:rsid w:val="06F1227A"/>
    <w:rsid w:val="07561979"/>
    <w:rsid w:val="0B5A6B90"/>
    <w:rsid w:val="0EC35DFB"/>
    <w:rsid w:val="19CC4FC2"/>
    <w:rsid w:val="1E903F5D"/>
    <w:rsid w:val="1FB20084"/>
    <w:rsid w:val="21B42CCF"/>
    <w:rsid w:val="23D16E12"/>
    <w:rsid w:val="249B5576"/>
    <w:rsid w:val="26136B50"/>
    <w:rsid w:val="2A6F3F95"/>
    <w:rsid w:val="3058256D"/>
    <w:rsid w:val="3A794DBB"/>
    <w:rsid w:val="3B7F146E"/>
    <w:rsid w:val="3C223037"/>
    <w:rsid w:val="3EF20030"/>
    <w:rsid w:val="40585B9C"/>
    <w:rsid w:val="41276EE2"/>
    <w:rsid w:val="41AF57B9"/>
    <w:rsid w:val="433F8A4D"/>
    <w:rsid w:val="44210E7E"/>
    <w:rsid w:val="458C4736"/>
    <w:rsid w:val="46562F3E"/>
    <w:rsid w:val="46C04AE1"/>
    <w:rsid w:val="479938F4"/>
    <w:rsid w:val="49160BC5"/>
    <w:rsid w:val="4ABC481E"/>
    <w:rsid w:val="4AE91781"/>
    <w:rsid w:val="4AEB2112"/>
    <w:rsid w:val="4B4D6D1A"/>
    <w:rsid w:val="4D3875D7"/>
    <w:rsid w:val="4E9F7B72"/>
    <w:rsid w:val="4F137656"/>
    <w:rsid w:val="52AC4F7F"/>
    <w:rsid w:val="53C55768"/>
    <w:rsid w:val="58513498"/>
    <w:rsid w:val="5B456981"/>
    <w:rsid w:val="5BEA3307"/>
    <w:rsid w:val="61786DEF"/>
    <w:rsid w:val="68E24AEE"/>
    <w:rsid w:val="6A7B8585"/>
    <w:rsid w:val="6C814D26"/>
    <w:rsid w:val="7081613C"/>
    <w:rsid w:val="715D16D9"/>
    <w:rsid w:val="74FA689D"/>
    <w:rsid w:val="75DD79E5"/>
    <w:rsid w:val="764F480F"/>
    <w:rsid w:val="795D0B2B"/>
    <w:rsid w:val="7DD82DA9"/>
    <w:rsid w:val="7E310B05"/>
    <w:rsid w:val="7EFCCF21"/>
    <w:rsid w:val="7FAF5BEA"/>
    <w:rsid w:val="7FF4C9D4"/>
    <w:rsid w:val="7FF75CD3"/>
    <w:rsid w:val="7FF76088"/>
    <w:rsid w:val="A3D74B6A"/>
    <w:rsid w:val="AE7F6405"/>
    <w:rsid w:val="B6546702"/>
    <w:rsid w:val="BF12E266"/>
    <w:rsid w:val="CDFD2036"/>
    <w:rsid w:val="D0CDC7BC"/>
    <w:rsid w:val="EBFBFBB9"/>
    <w:rsid w:val="F77FF4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semiHidden/>
    <w:unhideWhenUsed/>
    <w:qFormat/>
    <w:uiPriority w:val="99"/>
    <w:pPr>
      <w:jc w:val="left"/>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批注框文本 字符"/>
    <w:basedOn w:val="10"/>
    <w:link w:val="5"/>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10"/>
    <w:link w:val="4"/>
    <w:semiHidden/>
    <w:qFormat/>
    <w:uiPriority w:val="99"/>
    <w:rPr>
      <w:kern w:val="2"/>
      <w:sz w:val="21"/>
      <w:szCs w:val="22"/>
    </w:rPr>
  </w:style>
  <w:style w:type="character" w:customStyle="1" w:styleId="17">
    <w:name w:val="批注主题 字符"/>
    <w:basedOn w:val="16"/>
    <w:link w:val="8"/>
    <w:semiHidden/>
    <w:qFormat/>
    <w:uiPriority w:val="99"/>
    <w:rPr>
      <w:b/>
      <w:bCs/>
      <w:kern w:val="2"/>
      <w:sz w:val="21"/>
      <w:szCs w:val="22"/>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标题 2 字符"/>
    <w:basedOn w:val="10"/>
    <w:link w:val="2"/>
    <w:qFormat/>
    <w:uiPriority w:val="9"/>
    <w:rPr>
      <w:rFonts w:ascii="宋体" w:hAnsi="宋体" w:eastAsia="宋体" w:cs="宋体"/>
      <w:b/>
      <w:bCs/>
      <w:sz w:val="36"/>
      <w:szCs w:val="36"/>
    </w:rPr>
  </w:style>
  <w:style w:type="character" w:customStyle="1" w:styleId="22">
    <w:name w:val="标题 3 字符"/>
    <w:basedOn w:val="10"/>
    <w:link w:val="3"/>
    <w:qFormat/>
    <w:uiPriority w:val="9"/>
    <w:rPr>
      <w:b/>
      <w:bCs/>
      <w:kern w:val="2"/>
      <w:sz w:val="32"/>
      <w:szCs w:val="32"/>
    </w:r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home\oa\D:\2019&#24037;&#20316;\&#34892;&#19994;&#26631;&#20934;&#31649;&#29702;&#21150;&#27861;\20190830&#34892;&#19994;&#26631;&#20934;&#31649;&#29702;&#21150;&#27861;&#65288;&#35752;&#35770;&#312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20190830行业标准管理办法（讨论稿）</Template>
  <Company>Lenovo (Beijing) Limited</Company>
  <Pages>8</Pages>
  <Words>564</Words>
  <Characters>3217</Characters>
  <Lines>26</Lines>
  <Paragraphs>7</Paragraphs>
  <TotalTime>322</TotalTime>
  <ScaleCrop>false</ScaleCrop>
  <LinksUpToDate>false</LinksUpToDate>
  <CharactersWithSpaces>3774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2023-04-22T09:39:00Z</dcterms:created>
  <dc:creator>杨利飞</dc:creator>
  <cp:lastModifiedBy>嘻嘻嘻嘻哈</cp:lastModifiedBy>
  <cp:lastPrinted>2022-07-08T01:38:00Z</cp:lastPrinted>
  <dcterms:modified xsi:type="dcterms:W3CDTF">2023-05-26T01:42:10Z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428F79D4D70BD0E578B44064C26C8585</vt:lpwstr>
  </property>
</Properties>
</file>