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400" w:after="200" w:line="400" w:lineRule="exac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会员申请表</w:t>
      </w:r>
    </w:p>
    <w:p>
      <w:pPr>
        <w:spacing w:after="143" w:afterLines="50"/>
        <w:ind w:firstLine="140" w:firstLineChars="64"/>
        <w:jc w:val="center"/>
        <w:rPr>
          <w:rFonts w:hint="eastAsia"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 xml:space="preserve">                                                       填表日期：      年   月  日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981"/>
        <w:gridCol w:w="1264"/>
        <w:gridCol w:w="1772"/>
        <w:gridCol w:w="160"/>
        <w:gridCol w:w="1754"/>
        <w:gridCol w:w="2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5" w:hRule="atLeast"/>
          <w:jc w:val="center"/>
        </w:trPr>
        <w:tc>
          <w:tcPr>
            <w:tcW w:w="197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单位名称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（全称）</w:t>
            </w:r>
          </w:p>
        </w:tc>
        <w:tc>
          <w:tcPr>
            <w:tcW w:w="8340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单位网址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default"/>
                <w:sz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15875</wp:posOffset>
                      </wp:positionV>
                      <wp:extent cx="1247775" cy="257175"/>
                      <wp:effectExtent l="1270" t="6350" r="8255" b="15875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5.4pt;margin-top:1.25pt;height:20.25pt;width:98.25pt;z-index:251658240;mso-width-relative:page;mso-height-relative:page;" filled="f" stroked="t" coordsize="21600,21600" o:gfxdata="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C7zR1QAAAAgBAAAPAAAAAAAAAAEAIAAAACIAAABkcnMvZG93bnJldi54bWxQSwEC&#10;FAAUAAAACACHTuJApY27WvcBAAALBAAADgAAAAAAAAABACAAAAAkAQAAZHJzL2Uyb0RvYy54bWxQ&#10;SwUGAAAAAAYABgBZAQAAjQUAAAAA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2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公司任职</w:t>
            </w: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17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固话</w:t>
            </w:r>
          </w:p>
        </w:tc>
        <w:tc>
          <w:tcPr>
            <w:tcW w:w="2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法人代表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2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7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2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副会长/理事/会员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指定人选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2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7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2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1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经办人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2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17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  <w:tc>
          <w:tcPr>
            <w:tcW w:w="2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通讯地址</w:t>
            </w:r>
          </w:p>
        </w:tc>
        <w:tc>
          <w:tcPr>
            <w:tcW w:w="59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1"/>
              </w:rPr>
            </w:pPr>
          </w:p>
        </w:tc>
        <w:tc>
          <w:tcPr>
            <w:tcW w:w="2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7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单位类型/经营范围</w:t>
            </w:r>
          </w:p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（打√）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40" w:line="288" w:lineRule="auto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○药品研发、试验  ○药品生产  ○生物制药  ○药品批发经营  ○药品零售  ○医院  ○医学检验  ○专业药品第三方物流  ○专业医疗器械第三方物流  ○快运、快递  </w:t>
            </w:r>
          </w:p>
          <w:p>
            <w:pPr>
              <w:snapToGrid w:val="0"/>
              <w:spacing w:before="40" w:line="288" w:lineRule="auto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○产业园（医药、健康、物流）  ○咨询机构  ○研究机构  ○院校  ○地方协会  </w:t>
            </w:r>
          </w:p>
          <w:p>
            <w:pPr>
              <w:snapToGrid w:val="0"/>
              <w:spacing w:before="40" w:line="288" w:lineRule="auto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○其它（请注明）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9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单位性质</w:t>
            </w:r>
          </w:p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（打√）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40" w:line="288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○国有企业   ○集体企业   ○股份有限    ○中外合资    ○中外合作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○外商独资   ○有限责任   ○港澳台合资  ○港澳台合作  ○港澳台独资 </w:t>
            </w:r>
          </w:p>
          <w:p>
            <w:pPr>
              <w:snapToGrid w:val="0"/>
              <w:spacing w:line="288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○事业单位   ○其它（请注明）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4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单位简介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(可另附文件或电子邮件)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974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企业基本情况（上年度数据）</w:t>
            </w:r>
          </w:p>
        </w:tc>
        <w:tc>
          <w:tcPr>
            <w:tcW w:w="40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销售收入：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1"/>
              </w:rPr>
              <w:t>万元</w:t>
            </w:r>
          </w:p>
        </w:tc>
        <w:tc>
          <w:tcPr>
            <w:tcW w:w="43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职工人数：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97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仓储资源（仅限经营、物流类企业）：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/>
                <w:sz w:val="21"/>
              </w:rPr>
              <w:t>平方米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97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自有车辆（仅限经营、物流类企业）：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/>
                <w:sz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97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物流费用（仅限生产类企业）：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/>
                <w:sz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24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企业</w:t>
            </w:r>
          </w:p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优势产品/业务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3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如何宣传产品及企业形象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○杂志   ○网站   ○展会论坛   ○自媒体平台   ○其他媒体（请注明）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85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入会级别及账户信息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1、请在您申请的级别中打 √注明：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 xml:space="preserve">□会员单位年费4000元         □理事单位年费6000元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□常务理事单位年费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000元    □副会长单位年费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 xml:space="preserve">0000元   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 xml:space="preserve">指定汇款账户信息：  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ind w:firstLine="280" w:firstLineChars="100"/>
              <w:rPr>
                <w:rFonts w:hint="eastAsia" w:ascii="仿宋" w:hAnsi="仿宋" w:eastAsia="仿宋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账户名称：</w:t>
            </w:r>
            <w:r>
              <w:rPr>
                <w:rFonts w:hint="eastAsia"/>
                <w:sz w:val="28"/>
              </w:rPr>
              <w:t>北京中物医联企业管理有限公司</w:t>
            </w:r>
          </w:p>
          <w:p>
            <w:pPr>
              <w:snapToGrid w:val="0"/>
              <w:spacing w:line="360" w:lineRule="auto"/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开户名称：</w:t>
            </w:r>
            <w:r>
              <w:rPr>
                <w:rFonts w:hint="eastAsia"/>
                <w:sz w:val="28"/>
              </w:rPr>
              <w:t>北京中物医联企业管理有限公司</w:t>
            </w:r>
          </w:p>
          <w:p>
            <w:pPr>
              <w:snapToGrid w:val="0"/>
              <w:spacing w:line="360" w:lineRule="auto"/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开 户 行：</w:t>
            </w:r>
            <w:r>
              <w:rPr>
                <w:rFonts w:hint="eastAsia"/>
                <w:sz w:val="28"/>
              </w:rPr>
              <w:t>招商银行股份有限公司北京万寿路支行</w:t>
            </w:r>
          </w:p>
          <w:p>
            <w:pPr>
              <w:snapToGrid w:val="0"/>
              <w:spacing w:line="360" w:lineRule="auto"/>
              <w:ind w:firstLine="280" w:firstLineChars="100"/>
              <w:rPr>
                <w:rFonts w:hint="eastAsia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</w:rPr>
              <w:t>帐    号：</w:t>
            </w:r>
            <w:r>
              <w:rPr>
                <w:rFonts w:hint="eastAsia"/>
                <w:sz w:val="28"/>
              </w:rPr>
              <w:t>110 941 217 710 901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hint="eastAsia"/>
                <w:b/>
                <w:color w:val="FF000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1"/>
              </w:rPr>
              <w:t>备注：1、汇款时必须注明“医药物流分会”会员费；</w:t>
            </w:r>
          </w:p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1"/>
              </w:rPr>
              <w:t xml:space="preserve">     2、单位报名后三日内报送相关资料，三日内汇款；款到后一周内开据正式发票。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3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申请单位盖章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525" w:firstLineChars="250"/>
              <w:jc w:val="left"/>
              <w:rPr>
                <w:rFonts w:hint="eastAsia"/>
                <w:sz w:val="21"/>
              </w:rPr>
            </w:pPr>
          </w:p>
          <w:p>
            <w:pPr>
              <w:wordWrap w:val="0"/>
              <w:snapToGrid w:val="0"/>
              <w:ind w:firstLine="525" w:firstLineChars="250"/>
              <w:jc w:val="left"/>
              <w:rPr>
                <w:rFonts w:hint="eastAsia"/>
                <w:sz w:val="21"/>
              </w:rPr>
            </w:pPr>
          </w:p>
          <w:p>
            <w:pPr>
              <w:wordWrap w:val="0"/>
              <w:snapToGrid w:val="0"/>
              <w:ind w:firstLine="525" w:firstLineChars="250"/>
              <w:jc w:val="left"/>
              <w:rPr>
                <w:rFonts w:hint="eastAsia"/>
                <w:sz w:val="21"/>
              </w:rPr>
            </w:pPr>
          </w:p>
          <w:p>
            <w:pPr>
              <w:wordWrap w:val="0"/>
              <w:snapToGrid w:val="0"/>
              <w:ind w:firstLine="525" w:firstLineChars="250"/>
              <w:jc w:val="left"/>
              <w:rPr>
                <w:rFonts w:hint="eastAsia"/>
                <w:sz w:val="21"/>
              </w:rPr>
            </w:pPr>
          </w:p>
          <w:p>
            <w:pPr>
              <w:wordWrap w:val="0"/>
              <w:snapToGrid w:val="0"/>
              <w:ind w:firstLine="2835" w:firstLineChars="1350"/>
              <w:jc w:val="lef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单位公章：                          </w:t>
            </w:r>
          </w:p>
          <w:p>
            <w:pPr>
              <w:snapToGrid w:val="0"/>
              <w:jc w:val="right"/>
              <w:rPr>
                <w:rFonts w:hint="eastAsia"/>
                <w:sz w:val="21"/>
              </w:rPr>
            </w:pPr>
          </w:p>
          <w:p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年   月   日</w:t>
            </w:r>
          </w:p>
          <w:p>
            <w:pPr>
              <w:wordWrap w:val="0"/>
              <w:snapToGrid w:val="0"/>
              <w:spacing w:line="120" w:lineRule="auto"/>
              <w:jc w:val="righ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3" w:hRule="atLeast"/>
          <w:jc w:val="center"/>
        </w:trPr>
        <w:tc>
          <w:tcPr>
            <w:tcW w:w="197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秘书处对接信息</w:t>
            </w:r>
          </w:p>
        </w:tc>
        <w:tc>
          <w:tcPr>
            <w:tcW w:w="8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联系人：常洋</w:t>
            </w:r>
          </w:p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/>
                <w:sz w:val="21"/>
              </w:rPr>
              <w:t>电  话：</w:t>
            </w:r>
            <w:r>
              <w:rPr>
                <w:rFonts w:hint="eastAsia" w:ascii="宋体" w:hAnsi="宋体"/>
                <w:sz w:val="21"/>
              </w:rPr>
              <w:t>010-83775868  18610639524</w:t>
            </w:r>
          </w:p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邮  箱：changyang@cpl.org.cn</w:t>
            </w:r>
          </w:p>
        </w:tc>
      </w:tr>
    </w:tbl>
    <w:p>
      <w:pPr>
        <w:adjustRightInd w:val="0"/>
        <w:snapToGrid w:val="0"/>
        <w:jc w:val="right"/>
        <w:rPr>
          <w:rFonts w:hint="eastAsia" w:ascii="华文楷体" w:hAnsi="华文楷体" w:eastAsia="华文楷体"/>
          <w:sz w:val="24"/>
        </w:rPr>
      </w:pPr>
    </w:p>
    <w:p>
      <w:pPr>
        <w:adjustRightInd w:val="0"/>
        <w:snapToGrid w:val="0"/>
        <w:spacing w:before="143" w:beforeLines="50" w:after="143" w:afterLines="50"/>
        <w:ind w:left="141" w:leftChars="67"/>
        <w:jc w:val="left"/>
        <w:rPr>
          <w:rFonts w:hint="eastAsia" w:ascii="楷体" w:hAnsi="楷体" w:eastAsia="楷体"/>
          <w:b/>
          <w:color w:val="FF0000"/>
          <w:sz w:val="24"/>
        </w:rPr>
      </w:pPr>
      <w:r>
        <w:rPr>
          <w:rFonts w:hint="eastAsia" w:ascii="楷体" w:hAnsi="楷体" w:eastAsia="楷体"/>
          <w:b/>
          <w:color w:val="FF0000"/>
          <w:sz w:val="24"/>
        </w:rPr>
        <w:t>填表说明：协会将对表中内容进行保密，仅在协会内部使用，请各企业如实填写。</w:t>
      </w:r>
    </w:p>
    <w:p>
      <w:pPr>
        <w:adjustRightInd w:val="0"/>
        <w:snapToGrid w:val="0"/>
        <w:spacing w:before="144" w:beforeLines="50" w:after="144" w:afterLines="50"/>
        <w:ind w:left="141" w:leftChars="67"/>
        <w:jc w:val="left"/>
        <w:rPr>
          <w:rFonts w:hint="eastAsia" w:ascii="楷体" w:hAnsi="楷体" w:eastAsia="楷体"/>
          <w:b/>
          <w:color w:val="FF0000"/>
          <w:sz w:val="24"/>
        </w:rPr>
      </w:pPr>
    </w:p>
    <w:sectPr>
      <w:headerReference r:id="rId3" w:type="default"/>
      <w:footerReference r:id="rId4" w:type="default"/>
      <w:pgSz w:w="11906" w:h="16838"/>
      <w:pgMar w:top="680" w:right="567" w:bottom="624" w:left="680" w:header="567" w:footer="567" w:gutter="0"/>
      <w:lnNumType w:countBy="0" w:distance="36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黑体" w:hAnsi="黑体" w:eastAsia="黑体"/>
        <w:sz w:val="18"/>
      </w:rPr>
    </w:pPr>
    <w:r>
      <w:rPr>
        <w:rFonts w:hint="eastAsia" w:ascii="黑体" w:hAnsi="黑体" w:eastAsia="黑体"/>
        <w:sz w:val="18"/>
      </w:rPr>
      <w:t>中国物流与采购联合会医药物流分会</w:t>
    </w:r>
  </w:p>
  <w:p>
    <w:pPr>
      <w:pStyle w:val="4"/>
      <w:jc w:val="center"/>
      <w:rPr>
        <w:rFonts w:hint="default" w:ascii="Times New Roman" w:hAnsi="Times New Roman"/>
        <w:sz w:val="18"/>
      </w:rPr>
    </w:pPr>
    <w:r>
      <w:rPr>
        <w:rFonts w:hint="eastAsia" w:ascii="黑体" w:hAnsi="黑体" w:eastAsia="黑体"/>
        <w:sz w:val="18"/>
      </w:rPr>
      <w:t>China Federation of Logistics &amp; Purchasing Pharmaceutical logistics Sub-branch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976" w:leftChars="1417"/>
      <w:rPr>
        <w:rFonts w:hint="default" w:eastAsia="Times New Roman"/>
        <w:sz w:val="21"/>
      </w:rPr>
    </w:pPr>
    <w:r>
      <w:rPr>
        <w:rFonts w:hint="default"/>
        <w:sz w:val="21"/>
      </w:rPr>
      <w:drawing>
        <wp:inline distT="0" distB="0" distL="114300" distR="114300">
          <wp:extent cx="2864485" cy="812800"/>
          <wp:effectExtent l="0" t="0" r="5715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48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2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F42C1"/>
    <w:rsid w:val="54052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7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rFonts w:hint="eastAsia" w:ascii="仿宋" w:hAnsi="仿宋" w:eastAsia="仿宋"/>
      <w:sz w:val="28"/>
      <w:lang w:val="zh-CN"/>
    </w:rPr>
  </w:style>
  <w:style w:type="paragraph" w:styleId="3">
    <w:name w:val="Balloon Text"/>
    <w:basedOn w:val="1"/>
    <w:link w:val="10"/>
    <w:unhideWhenUsed/>
    <w:uiPriority w:val="99"/>
    <w:rPr>
      <w:rFonts w:hint="eastAsia"/>
      <w:sz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 w:ascii="Calibri" w:hAnsi="Calibri"/>
      <w:sz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 w:ascii="Calibri" w:hAnsi="Calibri"/>
      <w:sz w:val="18"/>
    </w:rPr>
  </w:style>
  <w:style w:type="character" w:styleId="8">
    <w:name w:val="Hyperlink"/>
    <w:basedOn w:val="7"/>
    <w:unhideWhenUsed/>
    <w:qFormat/>
    <w:uiPriority w:val="99"/>
    <w:rPr>
      <w:rFonts w:hint="default"/>
      <w:color w:val="0000FF"/>
      <w:sz w:val="24"/>
      <w:u w:val="single"/>
    </w:rPr>
  </w:style>
  <w:style w:type="character" w:customStyle="1" w:styleId="9">
    <w:name w:val="页眉 Char"/>
    <w:basedOn w:val="7"/>
    <w:link w:val="5"/>
    <w:unhideWhenUsed/>
    <w:locked/>
    <w:uiPriority w:val="99"/>
    <w:rPr>
      <w:rFonts w:hint="default" w:ascii="Times New Roman" w:hAnsi="Times New Roman" w:eastAsia="宋体"/>
      <w:sz w:val="18"/>
    </w:rPr>
  </w:style>
  <w:style w:type="character" w:customStyle="1" w:styleId="10">
    <w:name w:val="批注框文本 Char"/>
    <w:basedOn w:val="7"/>
    <w:link w:val="3"/>
    <w:unhideWhenUsed/>
    <w:locked/>
    <w:uiPriority w:val="99"/>
    <w:rPr>
      <w:rFonts w:hint="eastAsia" w:ascii="Times New Roman" w:hAnsi="Times New Roman" w:eastAsia="宋体"/>
      <w:sz w:val="18"/>
    </w:rPr>
  </w:style>
  <w:style w:type="character" w:customStyle="1" w:styleId="11">
    <w:name w:val="页脚 Char"/>
    <w:basedOn w:val="7"/>
    <w:link w:val="4"/>
    <w:unhideWhenUsed/>
    <w:locked/>
    <w:uiPriority w:val="99"/>
    <w:rPr>
      <w:rFonts w:hint="default"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2020-11-24T03:45:32Z</dcterms:created>
  <dc:creator>edz</dc:creator>
  <cp:lastModifiedBy>Betsy</cp:lastModifiedBy>
  <dcterms:modified xsi:type="dcterms:W3CDTF">2020-11-24T03:46:43Z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