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left"/>
        <w:rPr>
          <w:rFonts w:hint="eastAsia" w:ascii="仿宋" w:hAnsi="仿宋" w:eastAsia="仿宋" w:cs="仿宋"/>
          <w:b/>
          <w:color w:val="000000"/>
          <w:sz w:val="28"/>
          <w:szCs w:val="28"/>
        </w:rPr>
      </w:pPr>
      <w:bookmarkStart w:id="0" w:name="OLE_LINK5"/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附件</w:t>
      </w:r>
      <w:r>
        <w:rPr>
          <w:rFonts w:hint="eastAsia" w:ascii="仿宋" w:hAnsi="仿宋" w:eastAsia="仿宋" w:cs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 xml:space="preserve">：   </w:t>
      </w:r>
    </w:p>
    <w:tbl>
      <w:tblPr>
        <w:tblStyle w:val="2"/>
        <w:tblpPr w:leftFromText="180" w:rightFromText="180" w:vertAnchor="text" w:horzAnchor="page" w:tblpX="993" w:tblpY="955"/>
        <w:tblOverlap w:val="never"/>
        <w:tblW w:w="96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88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</w:trPr>
        <w:tc>
          <w:tcPr>
            <w:tcW w:w="966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sz w:val="36"/>
                <w:szCs w:val="36"/>
              </w:rPr>
              <w:t>202</w:t>
            </w:r>
            <w:r>
              <w:rPr>
                <w:rFonts w:hint="eastAsia" w:ascii="仿宋" w:hAnsi="仿宋" w:eastAsia="仿宋" w:cs="仿宋"/>
                <w:b/>
                <w:sz w:val="36"/>
                <w:szCs w:val="36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/>
                <w:sz w:val="36"/>
                <w:szCs w:val="36"/>
              </w:rPr>
              <w:t>年医药</w:t>
            </w:r>
            <w:r>
              <w:rPr>
                <w:rFonts w:hint="eastAsia" w:ascii="仿宋" w:hAnsi="仿宋" w:eastAsia="仿宋" w:cs="仿宋"/>
                <w:b/>
                <w:sz w:val="36"/>
                <w:szCs w:val="36"/>
                <w:lang w:val="en-US" w:eastAsia="zh-CN"/>
              </w:rPr>
              <w:t>冷链</w:t>
            </w:r>
            <w:r>
              <w:rPr>
                <w:rFonts w:hint="eastAsia" w:ascii="仿宋" w:hAnsi="仿宋" w:eastAsia="仿宋" w:cs="仿宋"/>
                <w:b/>
                <w:sz w:val="36"/>
                <w:szCs w:val="36"/>
              </w:rPr>
              <w:t>物流行业</w:t>
            </w:r>
            <w:r>
              <w:rPr>
                <w:rFonts w:hint="eastAsia" w:ascii="仿宋" w:hAnsi="仿宋" w:eastAsia="仿宋" w:cs="仿宋"/>
                <w:b/>
                <w:sz w:val="36"/>
                <w:szCs w:val="36"/>
                <w:lang w:val="en-US" w:eastAsia="zh-CN"/>
              </w:rPr>
              <w:t>十年贡献</w:t>
            </w:r>
            <w:r>
              <w:rPr>
                <w:rFonts w:hint="eastAsia" w:ascii="仿宋" w:hAnsi="仿宋" w:eastAsia="仿宋" w:cs="仿宋"/>
                <w:b/>
                <w:sz w:val="36"/>
                <w:szCs w:val="36"/>
              </w:rPr>
              <w:t>奖项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color w:val="C00000"/>
                <w:sz w:val="28"/>
                <w:szCs w:val="28"/>
                <w:lang w:eastAsia="zh-CN"/>
              </w:rPr>
              <w:t>企业</w:t>
            </w:r>
            <w:r>
              <w:rPr>
                <w:rFonts w:hint="eastAsia" w:ascii="仿宋" w:hAnsi="仿宋" w:eastAsia="仿宋" w:cs="仿宋"/>
                <w:b/>
                <w:color w:val="C00000"/>
                <w:sz w:val="28"/>
                <w:szCs w:val="28"/>
              </w:rPr>
              <w:t>奖项</w:t>
            </w:r>
            <w:r>
              <w:rPr>
                <w:rFonts w:hint="eastAsia" w:ascii="仿宋" w:hAnsi="仿宋" w:eastAsia="仿宋" w:cs="仿宋"/>
                <w:b/>
                <w:color w:val="C00000"/>
                <w:sz w:val="28"/>
                <w:szCs w:val="28"/>
                <w:lang w:eastAsia="zh-CN"/>
              </w:rPr>
              <w:t>申报范围及基本条件、评审角度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777" w:type="dxa"/>
            <w:vMerge w:val="restart"/>
            <w:noWrap w:val="0"/>
            <w:vAlign w:val="top"/>
          </w:tcPr>
          <w:p>
            <w:pPr>
              <w:pStyle w:val="6"/>
              <w:ind w:left="0"/>
              <w:rPr>
                <w:sz w:val="28"/>
              </w:rPr>
            </w:pPr>
          </w:p>
          <w:p>
            <w:pPr>
              <w:pStyle w:val="6"/>
              <w:ind w:left="0"/>
              <w:rPr>
                <w:sz w:val="28"/>
              </w:rPr>
            </w:pPr>
          </w:p>
          <w:p>
            <w:pPr>
              <w:pStyle w:val="6"/>
              <w:ind w:left="0"/>
              <w:rPr>
                <w:sz w:val="28"/>
              </w:rPr>
            </w:pPr>
          </w:p>
          <w:p>
            <w:pPr>
              <w:pStyle w:val="6"/>
              <w:spacing w:before="13"/>
              <w:ind w:left="0"/>
              <w:rPr>
                <w:sz w:val="16"/>
              </w:rPr>
            </w:pPr>
          </w:p>
          <w:p>
            <w:pPr>
              <w:pStyle w:val="6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8883" w:type="dxa"/>
            <w:noWrap w:val="0"/>
            <w:vAlign w:val="top"/>
          </w:tcPr>
          <w:p>
            <w:pPr>
              <w:pStyle w:val="6"/>
              <w:spacing w:before="172"/>
              <w:ind w:left="0" w:leftChars="0" w:firstLine="0" w:firstLineChars="0"/>
              <w:jc w:val="left"/>
              <w:rPr>
                <w:rFonts w:hint="default" w:ascii="方正小标宋简体" w:hAnsi="方正小标宋简体" w:eastAsia="方正小标宋简体" w:cs="方正小标宋简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sz w:val="24"/>
                <w:szCs w:val="24"/>
                <w:lang w:val="en-US" w:eastAsia="zh-CN"/>
              </w:rPr>
              <w:t>2021药品冷链物流行业十年中坚伙伴企业</w:t>
            </w:r>
            <w:r>
              <w:rPr>
                <w:rFonts w:hint="eastAsia" w:cs="方正小标宋简体"/>
                <w:b/>
                <w:color w:val="000000"/>
                <w:sz w:val="24"/>
                <w:szCs w:val="24"/>
                <w:lang w:val="en-US" w:eastAsia="zh-CN"/>
              </w:rPr>
              <w:t>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1" w:hRule="atLeast"/>
        </w:trPr>
        <w:tc>
          <w:tcPr>
            <w:tcW w:w="77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83" w:type="dxa"/>
            <w:noWrap w:val="0"/>
            <w:vAlign w:val="top"/>
          </w:tcPr>
          <w:p>
            <w:pPr>
              <w:pStyle w:val="6"/>
              <w:spacing w:line="355" w:lineRule="auto"/>
              <w:ind w:left="0" w:leftChars="0" w:right="115" w:firstLine="241" w:firstLineChars="100"/>
              <w:rPr>
                <w:sz w:val="24"/>
                <w:szCs w:val="22"/>
              </w:rPr>
            </w:pPr>
            <w:r>
              <w:rPr>
                <w:b/>
                <w:color w:val="C00000"/>
                <w:sz w:val="24"/>
              </w:rPr>
              <w:t>申报范围及基本条件：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>申报企业，需满足</w:t>
            </w:r>
            <w:r>
              <w:rPr>
                <w:sz w:val="24"/>
                <w:szCs w:val="22"/>
              </w:rPr>
              <w:t>开展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>药品冷链物流行业</w:t>
            </w:r>
            <w:r>
              <w:rPr>
                <w:sz w:val="24"/>
                <w:szCs w:val="22"/>
              </w:rPr>
              <w:t xml:space="preserve">相关业务 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>10</w:t>
            </w:r>
            <w:r>
              <w:rPr>
                <w:sz w:val="24"/>
                <w:szCs w:val="22"/>
              </w:rPr>
              <w:t xml:space="preserve"> 年以上，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>从事药品冷链</w:t>
            </w:r>
            <w:r>
              <w:rPr>
                <w:sz w:val="24"/>
                <w:szCs w:val="22"/>
              </w:rPr>
              <w:t>生产、批发、终端、物流、设备设施与信息技术服务提供商等相关各类企业。</w:t>
            </w:r>
            <w:bookmarkStart w:id="6" w:name="_GoBack"/>
            <w:bookmarkEnd w:id="6"/>
          </w:p>
          <w:p>
            <w:pPr>
              <w:pStyle w:val="6"/>
              <w:spacing w:line="355" w:lineRule="auto"/>
              <w:ind w:left="0" w:leftChars="0" w:right="115" w:firstLine="241" w:firstLineChars="100"/>
              <w:rPr>
                <w:sz w:val="24"/>
              </w:rPr>
            </w:pPr>
            <w:r>
              <w:rPr>
                <w:b/>
                <w:color w:val="C00000"/>
                <w:sz w:val="24"/>
                <w:szCs w:val="22"/>
              </w:rPr>
              <w:t>评审角度</w:t>
            </w:r>
            <w:r>
              <w:rPr>
                <w:sz w:val="24"/>
                <w:szCs w:val="22"/>
              </w:rPr>
              <w:t>：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>企业从业期间在</w:t>
            </w:r>
            <w:r>
              <w:rPr>
                <w:rFonts w:hint="eastAsia"/>
                <w:sz w:val="24"/>
                <w:szCs w:val="22"/>
              </w:rPr>
              <w:t>管理、经营方面有重大举措，取得突出成绩，对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>药品冷链行业</w:t>
            </w:r>
            <w:r>
              <w:rPr>
                <w:rFonts w:hint="eastAsia"/>
                <w:sz w:val="24"/>
                <w:szCs w:val="22"/>
              </w:rPr>
              <w:t>带来较大影响。</w:t>
            </w:r>
          </w:p>
        </w:tc>
      </w:tr>
    </w:tbl>
    <w:p>
      <w:pPr>
        <w:spacing w:line="360" w:lineRule="auto"/>
        <w:jc w:val="left"/>
        <w:rPr>
          <w:rFonts w:hint="eastAsia" w:ascii="仿宋" w:hAnsi="仿宋" w:eastAsia="仿宋" w:cs="仿宋"/>
          <w:b/>
          <w:color w:val="000000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/>
          <w:sz w:val="36"/>
          <w:szCs w:val="36"/>
        </w:rPr>
      </w:pPr>
      <w:bookmarkStart w:id="1" w:name="OLE_LINK4"/>
    </w:p>
    <w:p>
      <w:pPr>
        <w:spacing w:line="360" w:lineRule="auto"/>
        <w:jc w:val="center"/>
        <w:rPr>
          <w:rFonts w:hint="eastAsia" w:ascii="仿宋" w:hAnsi="仿宋" w:eastAsia="仿宋" w:cs="仿宋"/>
          <w:b/>
          <w:sz w:val="36"/>
          <w:szCs w:val="36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/>
          <w:sz w:val="36"/>
          <w:szCs w:val="36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/>
          <w:sz w:val="36"/>
          <w:szCs w:val="36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/>
          <w:sz w:val="36"/>
          <w:szCs w:val="36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/>
          <w:sz w:val="36"/>
          <w:szCs w:val="36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/>
          <w:sz w:val="36"/>
          <w:szCs w:val="36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/>
          <w:sz w:val="36"/>
          <w:szCs w:val="36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/>
          <w:sz w:val="36"/>
          <w:szCs w:val="36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/>
          <w:sz w:val="36"/>
          <w:szCs w:val="36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/>
          <w:sz w:val="36"/>
          <w:szCs w:val="36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/>
          <w:sz w:val="36"/>
          <w:szCs w:val="36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/>
          <w:sz w:val="36"/>
          <w:szCs w:val="36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202</w:t>
      </w: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>1</w:t>
      </w:r>
      <w:r>
        <w:rPr>
          <w:rFonts w:hint="eastAsia" w:ascii="仿宋" w:hAnsi="仿宋" w:eastAsia="仿宋" w:cs="仿宋"/>
          <w:b/>
          <w:sz w:val="36"/>
          <w:szCs w:val="36"/>
        </w:rPr>
        <w:t>年医药</w:t>
      </w: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>冷链</w:t>
      </w:r>
      <w:r>
        <w:rPr>
          <w:rFonts w:hint="eastAsia" w:ascii="仿宋" w:hAnsi="仿宋" w:eastAsia="仿宋" w:cs="仿宋"/>
          <w:b/>
          <w:sz w:val="36"/>
          <w:szCs w:val="36"/>
        </w:rPr>
        <w:t>物流行业</w:t>
      </w: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>十年贡献</w:t>
      </w:r>
      <w:r>
        <w:rPr>
          <w:rFonts w:hint="eastAsia" w:ascii="仿宋" w:hAnsi="仿宋" w:eastAsia="仿宋" w:cs="仿宋"/>
          <w:b/>
          <w:sz w:val="36"/>
          <w:szCs w:val="36"/>
        </w:rPr>
        <w:t>奖项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color w:val="C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C00000"/>
          <w:sz w:val="28"/>
          <w:szCs w:val="28"/>
        </w:rPr>
        <w:t>企业</w:t>
      </w:r>
      <w:bookmarkEnd w:id="1"/>
      <w:r>
        <w:rPr>
          <w:rFonts w:hint="eastAsia" w:ascii="仿宋" w:hAnsi="仿宋" w:eastAsia="仿宋" w:cs="仿宋"/>
          <w:b/>
          <w:color w:val="C00000"/>
          <w:sz w:val="28"/>
          <w:szCs w:val="28"/>
        </w:rPr>
        <w:t>奖项申报表</w:t>
      </w:r>
    </w:p>
    <w:bookmarkEnd w:id="0"/>
    <w:tbl>
      <w:tblPr>
        <w:tblStyle w:val="2"/>
        <w:tblW w:w="99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579"/>
        <w:gridCol w:w="1266"/>
        <w:gridCol w:w="750"/>
        <w:gridCol w:w="1785"/>
        <w:gridCol w:w="68"/>
        <w:gridCol w:w="753"/>
        <w:gridCol w:w="1751"/>
        <w:gridCol w:w="168"/>
        <w:gridCol w:w="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sz w:val="18"/>
                <w:szCs w:val="18"/>
              </w:rPr>
              <w:t>企业/机构名称</w:t>
            </w:r>
          </w:p>
        </w:tc>
        <w:tc>
          <w:tcPr>
            <w:tcW w:w="7925" w:type="dxa"/>
            <w:gridSpan w:val="9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sz w:val="18"/>
                <w:szCs w:val="18"/>
                <w:lang w:val="en-US" w:eastAsia="zh-CN"/>
              </w:rPr>
              <w:t>基本情况</w:t>
            </w:r>
          </w:p>
          <w:p>
            <w:pPr>
              <w:jc w:val="center"/>
              <w:rPr>
                <w:rFonts w:hint="eastAsia" w:ascii="宋体" w:hAnsi="宋体" w:cs="宋体"/>
                <w:b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FF0000"/>
                <w:sz w:val="18"/>
                <w:szCs w:val="18"/>
              </w:rPr>
              <w:t>所填数据应真实准确</w:t>
            </w: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18"/>
                <w:szCs w:val="18"/>
              </w:rPr>
              <w:t>年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>期间企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18"/>
                <w:szCs w:val="18"/>
              </w:rPr>
              <w:t>业主营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>业务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18"/>
                <w:szCs w:val="18"/>
              </w:rPr>
              <w:t>收入（万元）</w:t>
            </w:r>
          </w:p>
        </w:tc>
        <w:tc>
          <w:tcPr>
            <w:tcW w:w="2603" w:type="dxa"/>
            <w:gridSpan w:val="3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2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>企业在医药领域业务收入占整体业务收入占比率（%）</w:t>
            </w:r>
          </w:p>
        </w:tc>
        <w:tc>
          <w:tcPr>
            <w:tcW w:w="973" w:type="dxa"/>
            <w:gridSpan w:val="2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 w:val="0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9908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sz w:val="18"/>
                <w:szCs w:val="18"/>
                <w:lang w:val="en-US" w:eastAsia="zh-CN"/>
              </w:rPr>
              <w:t>按照企业类型，进行相对应资料填写。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9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生产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val="en-US" w:eastAsia="zh-CN"/>
              </w:rPr>
              <w:t>企业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基本状况*</w:t>
            </w:r>
          </w:p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FF0000"/>
                <w:sz w:val="18"/>
                <w:szCs w:val="18"/>
              </w:rPr>
              <w:t>所填数据应真实准确</w:t>
            </w:r>
          </w:p>
        </w:tc>
        <w:tc>
          <w:tcPr>
            <w:tcW w:w="1845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  <w:t>现有网点规模(个)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  <w:t>（分公司/办事处）</w:t>
            </w:r>
          </w:p>
        </w:tc>
        <w:tc>
          <w:tcPr>
            <w:tcW w:w="7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自有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配送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车辆</w:t>
            </w:r>
            <w:bookmarkStart w:id="2" w:name="OLE_LINK9"/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  <w:t>（台）</w:t>
            </w:r>
            <w:bookmarkEnd w:id="2"/>
          </w:p>
        </w:tc>
        <w:tc>
          <w:tcPr>
            <w:tcW w:w="82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  <w:t>自有仓储面积（㎡）</w:t>
            </w:r>
          </w:p>
        </w:tc>
        <w:tc>
          <w:tcPr>
            <w:tcW w:w="80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9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FF0000"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  <w:t>外协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配送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  <w:t>车辆（台）</w:t>
            </w:r>
          </w:p>
        </w:tc>
        <w:tc>
          <w:tcPr>
            <w:tcW w:w="82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9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研发投入占比（%）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物流成本（万元）</w:t>
            </w:r>
          </w:p>
        </w:tc>
        <w:tc>
          <w:tcPr>
            <w:tcW w:w="82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983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val="en-US" w:eastAsia="zh-CN"/>
              </w:rPr>
              <w:t>商业企业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基本状况*</w:t>
            </w:r>
          </w:p>
          <w:p>
            <w:pPr>
              <w:jc w:val="center"/>
              <w:rPr>
                <w:rFonts w:hint="eastAsia" w:ascii="宋体" w:hAnsi="宋体" w:cs="宋体"/>
                <w:b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FF0000"/>
                <w:sz w:val="18"/>
                <w:szCs w:val="18"/>
              </w:rPr>
              <w:t>所填数据应真实准确</w:t>
            </w:r>
          </w:p>
        </w:tc>
        <w:tc>
          <w:tcPr>
            <w:tcW w:w="1845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  <w:t>现有网点规模(个)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  <w:t>（分公司/办事处）</w:t>
            </w:r>
          </w:p>
        </w:tc>
        <w:tc>
          <w:tcPr>
            <w:tcW w:w="7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自有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配送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车辆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  <w:t>（台）</w:t>
            </w:r>
          </w:p>
        </w:tc>
        <w:tc>
          <w:tcPr>
            <w:tcW w:w="8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  <w:t>自有仓储面积（㎡）</w:t>
            </w:r>
          </w:p>
        </w:tc>
        <w:tc>
          <w:tcPr>
            <w:tcW w:w="80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9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FF0000"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  <w:t>外协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配送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  <w:t>车辆（台）</w:t>
            </w:r>
          </w:p>
        </w:tc>
        <w:tc>
          <w:tcPr>
            <w:tcW w:w="8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9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val="en-US" w:eastAsia="zh-CN"/>
              </w:rPr>
              <w:t>终端企业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基本状况*</w:t>
            </w:r>
          </w:p>
          <w:p>
            <w:pPr>
              <w:jc w:val="center"/>
              <w:rPr>
                <w:rFonts w:hint="eastAsia" w:ascii="宋体" w:hAnsi="宋体" w:cs="宋体"/>
                <w:b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FF0000"/>
                <w:sz w:val="18"/>
                <w:szCs w:val="18"/>
              </w:rPr>
              <w:t>所填数据应真实准确</w:t>
            </w:r>
          </w:p>
        </w:tc>
        <w:tc>
          <w:tcPr>
            <w:tcW w:w="1845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  <w:t>现有网点规模(个)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  <w:t>（分公司/办事处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7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自有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配送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车辆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  <w:t>（台）</w:t>
            </w:r>
          </w:p>
        </w:tc>
        <w:tc>
          <w:tcPr>
            <w:tcW w:w="8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  <w:t>自有仓储面积（㎡）</w:t>
            </w:r>
          </w:p>
        </w:tc>
        <w:tc>
          <w:tcPr>
            <w:tcW w:w="80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9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FF0000"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  <w:t>外协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配送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  <w:t>车辆（台）</w:t>
            </w:r>
          </w:p>
        </w:tc>
        <w:tc>
          <w:tcPr>
            <w:tcW w:w="8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9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第三方物流企业</w:t>
            </w:r>
          </w:p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基本状况*</w:t>
            </w:r>
          </w:p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FF0000"/>
                <w:sz w:val="18"/>
                <w:szCs w:val="18"/>
              </w:rPr>
              <w:t>所填数据应真实准确</w:t>
            </w:r>
          </w:p>
        </w:tc>
        <w:tc>
          <w:tcPr>
            <w:tcW w:w="1845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  <w:bookmarkStart w:id="3" w:name="OLE_LINK11"/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  <w:t>现有网点规模(个)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  <w:t>（分公司/办事处）</w:t>
            </w:r>
            <w:bookmarkEnd w:id="3"/>
          </w:p>
        </w:tc>
        <w:tc>
          <w:tcPr>
            <w:tcW w:w="7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自有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配送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车辆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  <w:t>（台）</w:t>
            </w:r>
          </w:p>
        </w:tc>
        <w:tc>
          <w:tcPr>
            <w:tcW w:w="8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  <w:t>自有仓储面积（㎡）</w:t>
            </w:r>
          </w:p>
        </w:tc>
        <w:tc>
          <w:tcPr>
            <w:tcW w:w="80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9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FF0000"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  <w:t>外协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配送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  <w:t>车辆（台）</w:t>
            </w:r>
          </w:p>
        </w:tc>
        <w:tc>
          <w:tcPr>
            <w:tcW w:w="8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9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运输网络覆盖情况</w:t>
            </w:r>
          </w:p>
        </w:tc>
        <w:tc>
          <w:tcPr>
            <w:tcW w:w="6080" w:type="dxa"/>
            <w:gridSpan w:val="7"/>
            <w:noWrap w:val="0"/>
            <w:vAlign w:val="center"/>
          </w:tcPr>
          <w:p>
            <w:pPr>
              <w:widowControl/>
              <w:tabs>
                <w:tab w:val="left" w:pos="1189"/>
              </w:tabs>
              <w:ind w:firstLine="360" w:firstLineChars="200"/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覆盖：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u w:val="none"/>
                <w:lang w:val="en-US" w:eastAsia="zh-CN"/>
              </w:rPr>
              <w:t>省；</w:t>
            </w:r>
          </w:p>
          <w:p>
            <w:pPr>
              <w:widowControl/>
              <w:tabs>
                <w:tab w:val="left" w:pos="1189"/>
              </w:tabs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u w:val="none"/>
                <w:lang w:val="en-US" w:eastAsia="zh-CN"/>
              </w:rPr>
              <w:t>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0" w:hRule="atLeast"/>
          <w:jc w:val="center"/>
        </w:trPr>
        <w:tc>
          <w:tcPr>
            <w:tcW w:w="1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技术装备企业</w:t>
            </w:r>
          </w:p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基本状况*</w:t>
            </w:r>
          </w:p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FF0000"/>
                <w:sz w:val="18"/>
                <w:szCs w:val="18"/>
              </w:rPr>
              <w:t>所填数据应真实准确</w:t>
            </w: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  <w:t>现有网点规模(个)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  <w:t>（分公司/办事处）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  <w:t>年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期间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  <w:t>产品在医药物流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  <w:t>领域的销售收入</w:t>
            </w:r>
            <w:bookmarkStart w:id="4" w:name="OLE_LINK13"/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  <w:t>（万元）</w:t>
            </w:r>
            <w:bookmarkEnd w:id="4"/>
          </w:p>
        </w:tc>
        <w:tc>
          <w:tcPr>
            <w:tcW w:w="8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20年期间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  <w:t>新研发投入（万元）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8" w:hRule="atLeast"/>
          <w:jc w:val="center"/>
        </w:trPr>
        <w:tc>
          <w:tcPr>
            <w:tcW w:w="9908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自荐词*（不超过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00字）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i/>
                <w:iCs/>
                <w:sz w:val="18"/>
                <w:szCs w:val="18"/>
              </w:rPr>
              <w:t>（自荐内容）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1" w:hRule="atLeast"/>
          <w:jc w:val="center"/>
        </w:trPr>
        <w:tc>
          <w:tcPr>
            <w:tcW w:w="9908" w:type="dxa"/>
            <w:gridSpan w:val="10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企业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val="en-US" w:eastAsia="zh-CN"/>
              </w:rPr>
              <w:t>在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医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highlight w:val="none"/>
              </w:rPr>
              <w:t>药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highlight w:val="none"/>
                <w:lang w:val="en-US" w:eastAsia="zh-CN"/>
              </w:rPr>
              <w:t>供应链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highlight w:val="none"/>
              </w:rPr>
              <w:t>领域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highlight w:val="none"/>
                <w:lang w:val="en-US" w:eastAsia="zh-CN"/>
              </w:rPr>
              <w:t>所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获奖励情况*：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18"/>
                <w:szCs w:val="18"/>
                <w:lang w:eastAsia="zh-CN"/>
              </w:rPr>
              <w:t>近三年主要奖项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18"/>
                <w:szCs w:val="18"/>
              </w:rPr>
              <w:t>）</w:t>
            </w:r>
          </w:p>
          <w:p>
            <w:pPr>
              <w:spacing w:line="360" w:lineRule="auto"/>
              <w:jc w:val="both"/>
              <w:rPr>
                <w:rFonts w:hint="eastAsia" w:ascii="宋体" w:hAnsi="宋体" w:cs="宋体"/>
                <w:b w:val="0"/>
                <w:bCs/>
                <w:color w:val="000000"/>
                <w:sz w:val="18"/>
                <w:szCs w:val="18"/>
              </w:rPr>
            </w:pPr>
          </w:p>
          <w:p>
            <w:pPr>
              <w:spacing w:line="360" w:lineRule="auto"/>
              <w:jc w:val="both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4" w:hRule="atLeast"/>
          <w:jc w:val="center"/>
        </w:trPr>
        <w:tc>
          <w:tcPr>
            <w:tcW w:w="9908" w:type="dxa"/>
            <w:gridSpan w:val="10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申报理由：（分为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val="en-US" w:eastAsia="zh-CN"/>
              </w:rPr>
              <w:t>三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部</w:t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分，可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另附文档）*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企业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2020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年发展关键词（要求准确，不超过5个词）</w:t>
            </w:r>
          </w:p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bookmarkStart w:id="5" w:name="OLE_LINK14"/>
          </w:p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bookmarkEnd w:id="5"/>
          <w:p>
            <w:pPr>
              <w:numPr>
                <w:ilvl w:val="0"/>
                <w:numId w:val="1"/>
              </w:num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企业重点项目/核心目标及实施推进情况（可另附文档，不限字数）</w:t>
            </w:r>
          </w:p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 w:cs="宋体"/>
                <w:i/>
                <w:iCs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三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、企业业务拓展情况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对医药供应链领域的贡献（可包括企业业务模式、案例、主要客户，业务拓展情况等多方面信息，可另附文档，不限字数）</w:t>
            </w:r>
          </w:p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 w:cs="宋体"/>
                <w:i/>
                <w:iCs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9908" w:type="dxa"/>
            <w:gridSpan w:val="10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u w:val="none"/>
                <w:shd w:val="clear" w:fill="auto"/>
                <w:lang w:val="en-US" w:eastAsia="zh-CN" w:bidi="ar"/>
              </w:rPr>
              <w:t>材料提供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908" w:type="dxa"/>
            <w:gridSpan w:val="10"/>
            <w:noWrap w:val="0"/>
            <w:vAlign w:val="top"/>
          </w:tcPr>
          <w:p>
            <w:pPr>
              <w:spacing w:line="360" w:lineRule="auto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□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申报表word版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申报表PDF版（需签字及盖章）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辅助性材料：企业简介、发展历程、运作经营管理经验、典型成功案例等介绍材料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质量体系认证：如果企业已通过ISO9000等质量体系认证，请提供相应的证书复印件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  <w:jc w:val="center"/>
        </w:trPr>
        <w:tc>
          <w:tcPr>
            <w:tcW w:w="990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u w:val="none"/>
                <w:shd w:val="clear" w:fill="auto"/>
                <w:lang w:val="en-US" w:eastAsia="zh-CN" w:bidi="ar"/>
              </w:rPr>
              <w:t>申报企业确认事宜（需加盖公章）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1" w:hRule="atLeast"/>
          <w:jc w:val="center"/>
        </w:trPr>
        <w:tc>
          <w:tcPr>
            <w:tcW w:w="9908" w:type="dxa"/>
            <w:gridSpan w:val="10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u w:val="single"/>
              </w:rPr>
              <w:t xml:space="preserve">                        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（公司全称）郑重承诺：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·已认真阅读2021年医药冷链物流行业十年贡献奖项评选工作规则，并且同意遵守规则。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·所有申报资料、数据属实。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·完全服从专家评审团的各项决议。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·自愿参加中国物流与采购联合会医药物流分会主办的2021年医药冷链物流行业十年贡献奖项评选工作，自觉遵守评选规则，如实填报企业数据和其他相关材料，不虚报不假报，接受专家评审团审查和社会监督。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                                                            企业负责人签名：              （加盖公章）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                                                                                  年　　月　　日   </w:t>
            </w:r>
            <w:r>
              <w:rPr>
                <w:rFonts w:hint="eastAsia" w:ascii="黑体" w:hAnsi="黑体" w:eastAsia="黑体" w:cs="黑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9" w:hRule="atLeast"/>
          <w:jc w:val="center"/>
        </w:trPr>
        <w:tc>
          <w:tcPr>
            <w:tcW w:w="256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联系人：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蒋冬梅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 </w:t>
            </w:r>
          </w:p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电话：</w:t>
            </w:r>
            <w:r>
              <w:rPr>
                <w:rFonts w:hint="default" w:ascii="宋体" w:hAnsi="宋体" w:cs="宋体"/>
                <w:color w:val="000000"/>
                <w:sz w:val="18"/>
                <w:szCs w:val="18"/>
              </w:rPr>
              <w:t>15611766559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</w:t>
            </w:r>
          </w:p>
          <w:p>
            <w:pPr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000000"/>
                <w:sz w:val="18"/>
                <w:szCs w:val="18"/>
              </w:rPr>
              <w:t>邮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箱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：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service@cpl.org.cn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346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1. 外资控股企业（含港澳台独资企业）填报数据以中国内地发展状况为主；</w:t>
            </w:r>
          </w:p>
          <w:p>
            <w:pPr>
              <w:rPr>
                <w:rFonts w:hint="eastAsia"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</w:rPr>
              <w:t>2. 联系人信息必须填写完整，若申报材料提交有误，以方便联络；</w:t>
            </w:r>
          </w:p>
          <w:p>
            <w:pPr>
              <w:ind w:firstLine="264" w:firstLineChars="147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联系人姓名（*）：                            职务（*）：</w:t>
            </w:r>
          </w:p>
          <w:p>
            <w:pPr>
              <w:rPr>
                <w:rFonts w:hint="eastAsia"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  手机（*）：                                  邮件（*）：</w:t>
            </w:r>
          </w:p>
          <w:p>
            <w:pPr>
              <w:spacing w:line="312" w:lineRule="auto"/>
              <w:ind w:left="180" w:hanging="180" w:hangingChars="100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3. 请于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19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日前将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申报材料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发送至评审组委会邮箱：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instrText xml:space="preserve"> HYPERLINK "mailto:lyj@cpl.org.cn；" </w:instrTex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service@cpl.org.cn；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否则视为自动弃权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;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4. 本次活动最终解释权归中物联医药物流分会所有。</w:t>
            </w:r>
          </w:p>
        </w:tc>
      </w:tr>
    </w:tbl>
    <w:p/>
    <w:sectPr>
      <w:pgSz w:w="11906" w:h="16838"/>
      <w:pgMar w:top="1213" w:right="1800" w:bottom="873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11D91"/>
    <w:multiLevelType w:val="singleLevel"/>
    <w:tmpl w:val="54211D9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1392B"/>
    <w:rsid w:val="0025734D"/>
    <w:rsid w:val="002E6E73"/>
    <w:rsid w:val="00823E64"/>
    <w:rsid w:val="009C280F"/>
    <w:rsid w:val="00A14719"/>
    <w:rsid w:val="00B47D52"/>
    <w:rsid w:val="00B67DEF"/>
    <w:rsid w:val="00BD4F42"/>
    <w:rsid w:val="00BF69E1"/>
    <w:rsid w:val="00EC57E6"/>
    <w:rsid w:val="00F85127"/>
    <w:rsid w:val="00FB60AC"/>
    <w:rsid w:val="011B2494"/>
    <w:rsid w:val="01467425"/>
    <w:rsid w:val="01760386"/>
    <w:rsid w:val="0202501D"/>
    <w:rsid w:val="02094F64"/>
    <w:rsid w:val="028E0A41"/>
    <w:rsid w:val="02C3253B"/>
    <w:rsid w:val="02D877EF"/>
    <w:rsid w:val="03125417"/>
    <w:rsid w:val="033E7560"/>
    <w:rsid w:val="035C2393"/>
    <w:rsid w:val="03683C27"/>
    <w:rsid w:val="0389415C"/>
    <w:rsid w:val="03936C6A"/>
    <w:rsid w:val="03BE330A"/>
    <w:rsid w:val="03C63FC1"/>
    <w:rsid w:val="043E7102"/>
    <w:rsid w:val="045F50B9"/>
    <w:rsid w:val="04610B73"/>
    <w:rsid w:val="04B403C6"/>
    <w:rsid w:val="04CD34EE"/>
    <w:rsid w:val="0508204E"/>
    <w:rsid w:val="0531798F"/>
    <w:rsid w:val="055B09B6"/>
    <w:rsid w:val="05AE7F8B"/>
    <w:rsid w:val="05CF0D3C"/>
    <w:rsid w:val="05D639A0"/>
    <w:rsid w:val="061515C1"/>
    <w:rsid w:val="06362AC0"/>
    <w:rsid w:val="06626E08"/>
    <w:rsid w:val="06B66892"/>
    <w:rsid w:val="06E77061"/>
    <w:rsid w:val="06FF4C63"/>
    <w:rsid w:val="07075397"/>
    <w:rsid w:val="07647CAF"/>
    <w:rsid w:val="078F6575"/>
    <w:rsid w:val="07E14CFA"/>
    <w:rsid w:val="08660702"/>
    <w:rsid w:val="08F2163D"/>
    <w:rsid w:val="090B1D35"/>
    <w:rsid w:val="096441ED"/>
    <w:rsid w:val="0972418C"/>
    <w:rsid w:val="098A50B6"/>
    <w:rsid w:val="098B72B4"/>
    <w:rsid w:val="099843CC"/>
    <w:rsid w:val="09A920E8"/>
    <w:rsid w:val="0A1E592A"/>
    <w:rsid w:val="0A305844"/>
    <w:rsid w:val="0A470CEC"/>
    <w:rsid w:val="0B987394"/>
    <w:rsid w:val="0BC14CD6"/>
    <w:rsid w:val="0BD14F70"/>
    <w:rsid w:val="0BF66173"/>
    <w:rsid w:val="0C9D11C1"/>
    <w:rsid w:val="0D1C7510"/>
    <w:rsid w:val="0D4B47DC"/>
    <w:rsid w:val="0D600EFE"/>
    <w:rsid w:val="0DE967BA"/>
    <w:rsid w:val="0E213681"/>
    <w:rsid w:val="0E806DD8"/>
    <w:rsid w:val="0E8176E3"/>
    <w:rsid w:val="0EAB569D"/>
    <w:rsid w:val="0F6F0C5E"/>
    <w:rsid w:val="0FA341B5"/>
    <w:rsid w:val="10580BDC"/>
    <w:rsid w:val="105B2723"/>
    <w:rsid w:val="105D08E7"/>
    <w:rsid w:val="10C64A93"/>
    <w:rsid w:val="10CE1EA0"/>
    <w:rsid w:val="10E55348"/>
    <w:rsid w:val="11067A7B"/>
    <w:rsid w:val="11651119"/>
    <w:rsid w:val="11A021F8"/>
    <w:rsid w:val="11C94DB2"/>
    <w:rsid w:val="11D1624A"/>
    <w:rsid w:val="11E534E4"/>
    <w:rsid w:val="128C30FA"/>
    <w:rsid w:val="12912E05"/>
    <w:rsid w:val="12D547F3"/>
    <w:rsid w:val="12E3738C"/>
    <w:rsid w:val="12F627A9"/>
    <w:rsid w:val="12FE3439"/>
    <w:rsid w:val="13403EA3"/>
    <w:rsid w:val="13530945"/>
    <w:rsid w:val="1376437D"/>
    <w:rsid w:val="13887B1A"/>
    <w:rsid w:val="13AA5AD0"/>
    <w:rsid w:val="13AF57DB"/>
    <w:rsid w:val="1425541A"/>
    <w:rsid w:val="14CA5CF8"/>
    <w:rsid w:val="14D342B9"/>
    <w:rsid w:val="15892AE3"/>
    <w:rsid w:val="15C41643"/>
    <w:rsid w:val="1635647F"/>
    <w:rsid w:val="169D4BA9"/>
    <w:rsid w:val="17606E66"/>
    <w:rsid w:val="1763586C"/>
    <w:rsid w:val="176432ED"/>
    <w:rsid w:val="17841624"/>
    <w:rsid w:val="1789742C"/>
    <w:rsid w:val="17D62327"/>
    <w:rsid w:val="17FE2203"/>
    <w:rsid w:val="182A03C6"/>
    <w:rsid w:val="189B0DEC"/>
    <w:rsid w:val="19292DC0"/>
    <w:rsid w:val="19307DA9"/>
    <w:rsid w:val="1967503C"/>
    <w:rsid w:val="199B6790"/>
    <w:rsid w:val="19B915C3"/>
    <w:rsid w:val="19BB4AC7"/>
    <w:rsid w:val="1A2E3780"/>
    <w:rsid w:val="1A80358B"/>
    <w:rsid w:val="1AA52412"/>
    <w:rsid w:val="1AD31D10"/>
    <w:rsid w:val="1B31544D"/>
    <w:rsid w:val="1B520060"/>
    <w:rsid w:val="1BD62837"/>
    <w:rsid w:val="1BE91858"/>
    <w:rsid w:val="1BEB6F5A"/>
    <w:rsid w:val="1BF61A4C"/>
    <w:rsid w:val="1C060E08"/>
    <w:rsid w:val="1C0B5290"/>
    <w:rsid w:val="1CBA632D"/>
    <w:rsid w:val="1CD86F62"/>
    <w:rsid w:val="1D1866C7"/>
    <w:rsid w:val="1D484C98"/>
    <w:rsid w:val="1D5C173A"/>
    <w:rsid w:val="1D6142C5"/>
    <w:rsid w:val="1DCA3F6C"/>
    <w:rsid w:val="1E2B0B0E"/>
    <w:rsid w:val="1E2B3D94"/>
    <w:rsid w:val="1E2E1A92"/>
    <w:rsid w:val="1E621F9C"/>
    <w:rsid w:val="1E6F0EA3"/>
    <w:rsid w:val="1EB33EEA"/>
    <w:rsid w:val="1EF03D4E"/>
    <w:rsid w:val="1F073974"/>
    <w:rsid w:val="1FE53FF8"/>
    <w:rsid w:val="200C3221"/>
    <w:rsid w:val="20512691"/>
    <w:rsid w:val="208B1571"/>
    <w:rsid w:val="20A943A5"/>
    <w:rsid w:val="20CA48D9"/>
    <w:rsid w:val="210324B5"/>
    <w:rsid w:val="21361A0A"/>
    <w:rsid w:val="217C217E"/>
    <w:rsid w:val="21C328F3"/>
    <w:rsid w:val="221A0D83"/>
    <w:rsid w:val="224927CC"/>
    <w:rsid w:val="227040F4"/>
    <w:rsid w:val="230A4A36"/>
    <w:rsid w:val="230E7092"/>
    <w:rsid w:val="232102B1"/>
    <w:rsid w:val="23305048"/>
    <w:rsid w:val="235A170F"/>
    <w:rsid w:val="23680A25"/>
    <w:rsid w:val="23A245A4"/>
    <w:rsid w:val="23BF3632"/>
    <w:rsid w:val="23D8675A"/>
    <w:rsid w:val="244A5795"/>
    <w:rsid w:val="24716CD9"/>
    <w:rsid w:val="249D473F"/>
    <w:rsid w:val="24B351C4"/>
    <w:rsid w:val="24E87C1C"/>
    <w:rsid w:val="25DF4931"/>
    <w:rsid w:val="25E52FB7"/>
    <w:rsid w:val="25FF73E4"/>
    <w:rsid w:val="2631117D"/>
    <w:rsid w:val="26315635"/>
    <w:rsid w:val="26A768F9"/>
    <w:rsid w:val="26D74EC9"/>
    <w:rsid w:val="26F30F76"/>
    <w:rsid w:val="26F50BF6"/>
    <w:rsid w:val="27C35DCC"/>
    <w:rsid w:val="27DD6975"/>
    <w:rsid w:val="2842411B"/>
    <w:rsid w:val="28613724"/>
    <w:rsid w:val="28E8012C"/>
    <w:rsid w:val="294E7AD1"/>
    <w:rsid w:val="2A446D64"/>
    <w:rsid w:val="2A8668D4"/>
    <w:rsid w:val="2B082A98"/>
    <w:rsid w:val="2B1626F3"/>
    <w:rsid w:val="2B1A38C4"/>
    <w:rsid w:val="2B370C76"/>
    <w:rsid w:val="2B45218A"/>
    <w:rsid w:val="2B95320E"/>
    <w:rsid w:val="2B9547E3"/>
    <w:rsid w:val="2B987A16"/>
    <w:rsid w:val="2C3D4920"/>
    <w:rsid w:val="2CBD6314"/>
    <w:rsid w:val="2CD825A0"/>
    <w:rsid w:val="2D167E87"/>
    <w:rsid w:val="2D691E8F"/>
    <w:rsid w:val="2D976955"/>
    <w:rsid w:val="2E9C0F87"/>
    <w:rsid w:val="2F0B7C6E"/>
    <w:rsid w:val="2F127A91"/>
    <w:rsid w:val="2F31727D"/>
    <w:rsid w:val="2F4F682D"/>
    <w:rsid w:val="2F570AC2"/>
    <w:rsid w:val="2F9A7BA6"/>
    <w:rsid w:val="30355826"/>
    <w:rsid w:val="30653DF6"/>
    <w:rsid w:val="3073310C"/>
    <w:rsid w:val="307D5C1A"/>
    <w:rsid w:val="30BF15EB"/>
    <w:rsid w:val="310C2006"/>
    <w:rsid w:val="318549F7"/>
    <w:rsid w:val="31D125D7"/>
    <w:rsid w:val="31DC6BC8"/>
    <w:rsid w:val="32167F39"/>
    <w:rsid w:val="32366270"/>
    <w:rsid w:val="326E4B42"/>
    <w:rsid w:val="32A1591F"/>
    <w:rsid w:val="33897E1B"/>
    <w:rsid w:val="33A52EB7"/>
    <w:rsid w:val="33B75467"/>
    <w:rsid w:val="33BC7371"/>
    <w:rsid w:val="3424001A"/>
    <w:rsid w:val="342E2B27"/>
    <w:rsid w:val="358110B6"/>
    <w:rsid w:val="3598597D"/>
    <w:rsid w:val="362B2526"/>
    <w:rsid w:val="36AA0CBD"/>
    <w:rsid w:val="371428EB"/>
    <w:rsid w:val="374D3D49"/>
    <w:rsid w:val="37BD5302"/>
    <w:rsid w:val="37D474A6"/>
    <w:rsid w:val="37FB6A05"/>
    <w:rsid w:val="37FE3B6D"/>
    <w:rsid w:val="38BE4EA5"/>
    <w:rsid w:val="38C71038"/>
    <w:rsid w:val="38D812D2"/>
    <w:rsid w:val="39661E3A"/>
    <w:rsid w:val="3A3F1B1E"/>
    <w:rsid w:val="3AF01941"/>
    <w:rsid w:val="3B705713"/>
    <w:rsid w:val="3BB52984"/>
    <w:rsid w:val="3BFA5677"/>
    <w:rsid w:val="3D2924E6"/>
    <w:rsid w:val="3DC26204"/>
    <w:rsid w:val="3DE6611C"/>
    <w:rsid w:val="3DED5AA7"/>
    <w:rsid w:val="3E4B38C2"/>
    <w:rsid w:val="3E6D50FB"/>
    <w:rsid w:val="3EA6742C"/>
    <w:rsid w:val="3EC9333F"/>
    <w:rsid w:val="3EDB1EAC"/>
    <w:rsid w:val="3F767B2C"/>
    <w:rsid w:val="402A08D4"/>
    <w:rsid w:val="40B21AB2"/>
    <w:rsid w:val="413E1696"/>
    <w:rsid w:val="41A213BA"/>
    <w:rsid w:val="41A5233F"/>
    <w:rsid w:val="41E356A7"/>
    <w:rsid w:val="426E780A"/>
    <w:rsid w:val="42772697"/>
    <w:rsid w:val="429506F5"/>
    <w:rsid w:val="42DA493A"/>
    <w:rsid w:val="433E465F"/>
    <w:rsid w:val="437E5448"/>
    <w:rsid w:val="43875D58"/>
    <w:rsid w:val="438A2692"/>
    <w:rsid w:val="43C113B5"/>
    <w:rsid w:val="43EF2284"/>
    <w:rsid w:val="442104D5"/>
    <w:rsid w:val="446753C6"/>
    <w:rsid w:val="44773462"/>
    <w:rsid w:val="44D91E82"/>
    <w:rsid w:val="44F617B2"/>
    <w:rsid w:val="467454A6"/>
    <w:rsid w:val="467F5A35"/>
    <w:rsid w:val="4703600F"/>
    <w:rsid w:val="47226E31"/>
    <w:rsid w:val="47301816"/>
    <w:rsid w:val="47407A26"/>
    <w:rsid w:val="475163C8"/>
    <w:rsid w:val="47974304"/>
    <w:rsid w:val="47CD0F5B"/>
    <w:rsid w:val="48C72C3C"/>
    <w:rsid w:val="48F11FB7"/>
    <w:rsid w:val="493A6F33"/>
    <w:rsid w:val="4968677D"/>
    <w:rsid w:val="49EF575D"/>
    <w:rsid w:val="4A2B0A3A"/>
    <w:rsid w:val="4A3316C9"/>
    <w:rsid w:val="4A70253A"/>
    <w:rsid w:val="4A8658D0"/>
    <w:rsid w:val="4AAE1013"/>
    <w:rsid w:val="4AB851A6"/>
    <w:rsid w:val="4AD743D6"/>
    <w:rsid w:val="4ADC085D"/>
    <w:rsid w:val="4B876778"/>
    <w:rsid w:val="4BA32825"/>
    <w:rsid w:val="4BBE0E50"/>
    <w:rsid w:val="4CAA30EC"/>
    <w:rsid w:val="4CB571EA"/>
    <w:rsid w:val="4CC74F06"/>
    <w:rsid w:val="4D4B3FDA"/>
    <w:rsid w:val="4D72759D"/>
    <w:rsid w:val="4D85403F"/>
    <w:rsid w:val="4DA100EC"/>
    <w:rsid w:val="4DE80860"/>
    <w:rsid w:val="4E146DA6"/>
    <w:rsid w:val="4E4C5C00"/>
    <w:rsid w:val="4E574397"/>
    <w:rsid w:val="4E6A6A1E"/>
    <w:rsid w:val="4EAC18A3"/>
    <w:rsid w:val="4EB237AC"/>
    <w:rsid w:val="4EB4342C"/>
    <w:rsid w:val="4EBB663A"/>
    <w:rsid w:val="4F740868"/>
    <w:rsid w:val="500478D6"/>
    <w:rsid w:val="50BD1283"/>
    <w:rsid w:val="5110328B"/>
    <w:rsid w:val="513C7DE6"/>
    <w:rsid w:val="51440262"/>
    <w:rsid w:val="51735C78"/>
    <w:rsid w:val="51AA7C07"/>
    <w:rsid w:val="52455887"/>
    <w:rsid w:val="52CC0FE3"/>
    <w:rsid w:val="532042F0"/>
    <w:rsid w:val="532C2301"/>
    <w:rsid w:val="53BA6445"/>
    <w:rsid w:val="53FF395E"/>
    <w:rsid w:val="543B24BE"/>
    <w:rsid w:val="543F0EC5"/>
    <w:rsid w:val="554A4844"/>
    <w:rsid w:val="554F4585"/>
    <w:rsid w:val="55781EC6"/>
    <w:rsid w:val="55C36AC2"/>
    <w:rsid w:val="55EB4403"/>
    <w:rsid w:val="56490020"/>
    <w:rsid w:val="567355E1"/>
    <w:rsid w:val="56A86E36"/>
    <w:rsid w:val="57722F85"/>
    <w:rsid w:val="579953C3"/>
    <w:rsid w:val="579B08C7"/>
    <w:rsid w:val="57A54A59"/>
    <w:rsid w:val="57BF5603"/>
    <w:rsid w:val="57C429C8"/>
    <w:rsid w:val="582C04DE"/>
    <w:rsid w:val="586F2833"/>
    <w:rsid w:val="58907EDA"/>
    <w:rsid w:val="58B54896"/>
    <w:rsid w:val="58FE5F8F"/>
    <w:rsid w:val="593309E8"/>
    <w:rsid w:val="59484DAC"/>
    <w:rsid w:val="59545699"/>
    <w:rsid w:val="599D2616"/>
    <w:rsid w:val="59A776A2"/>
    <w:rsid w:val="59BD50C9"/>
    <w:rsid w:val="5A1F0765"/>
    <w:rsid w:val="5A671CDE"/>
    <w:rsid w:val="5AA575C5"/>
    <w:rsid w:val="5AC7557B"/>
    <w:rsid w:val="5AEA4836"/>
    <w:rsid w:val="5B0F76F1"/>
    <w:rsid w:val="5B7F05AD"/>
    <w:rsid w:val="5B8C403F"/>
    <w:rsid w:val="5C4A0F7A"/>
    <w:rsid w:val="5C4C447D"/>
    <w:rsid w:val="5C584A0D"/>
    <w:rsid w:val="5C717B35"/>
    <w:rsid w:val="5C813653"/>
    <w:rsid w:val="5C825851"/>
    <w:rsid w:val="5C944872"/>
    <w:rsid w:val="5CC556FF"/>
    <w:rsid w:val="5CCF11D3"/>
    <w:rsid w:val="5CE110EE"/>
    <w:rsid w:val="5D37407B"/>
    <w:rsid w:val="5D4C079D"/>
    <w:rsid w:val="5D73645E"/>
    <w:rsid w:val="5DDD008C"/>
    <w:rsid w:val="5E785D0C"/>
    <w:rsid w:val="5E9C71C5"/>
    <w:rsid w:val="5EE42E3D"/>
    <w:rsid w:val="5EFF1468"/>
    <w:rsid w:val="5F821A41"/>
    <w:rsid w:val="5F9451DF"/>
    <w:rsid w:val="5FFD5B08"/>
    <w:rsid w:val="603D180B"/>
    <w:rsid w:val="606B613C"/>
    <w:rsid w:val="606E70C0"/>
    <w:rsid w:val="60852569"/>
    <w:rsid w:val="60944D82"/>
    <w:rsid w:val="6095592C"/>
    <w:rsid w:val="60B430B8"/>
    <w:rsid w:val="60FA7640"/>
    <w:rsid w:val="60FE69AF"/>
    <w:rsid w:val="612268C8"/>
    <w:rsid w:val="616D2866"/>
    <w:rsid w:val="618D7518"/>
    <w:rsid w:val="61B977EB"/>
    <w:rsid w:val="61EA56B3"/>
    <w:rsid w:val="625616CB"/>
    <w:rsid w:val="626D4608"/>
    <w:rsid w:val="6278621C"/>
    <w:rsid w:val="62A947AC"/>
    <w:rsid w:val="62BC5A0C"/>
    <w:rsid w:val="631F442B"/>
    <w:rsid w:val="632B5CBF"/>
    <w:rsid w:val="633678D4"/>
    <w:rsid w:val="63AC7512"/>
    <w:rsid w:val="63C948C4"/>
    <w:rsid w:val="640D62B2"/>
    <w:rsid w:val="647C4368"/>
    <w:rsid w:val="652A57D5"/>
    <w:rsid w:val="65312B91"/>
    <w:rsid w:val="654F59C5"/>
    <w:rsid w:val="656F3CFB"/>
    <w:rsid w:val="65A818D7"/>
    <w:rsid w:val="65B7790B"/>
    <w:rsid w:val="65E052B4"/>
    <w:rsid w:val="66246268"/>
    <w:rsid w:val="66475F5D"/>
    <w:rsid w:val="66D841C7"/>
    <w:rsid w:val="672542C6"/>
    <w:rsid w:val="676B6FB9"/>
    <w:rsid w:val="67B06428"/>
    <w:rsid w:val="67CF2561"/>
    <w:rsid w:val="686007CB"/>
    <w:rsid w:val="68C94977"/>
    <w:rsid w:val="68D53DC0"/>
    <w:rsid w:val="69023BD7"/>
    <w:rsid w:val="69A16BD8"/>
    <w:rsid w:val="69A50E62"/>
    <w:rsid w:val="69D67433"/>
    <w:rsid w:val="69F85E2A"/>
    <w:rsid w:val="6A145A8F"/>
    <w:rsid w:val="6A35744C"/>
    <w:rsid w:val="6A5C2F6E"/>
    <w:rsid w:val="6A5F3B13"/>
    <w:rsid w:val="6AB37D1A"/>
    <w:rsid w:val="6ABB09AA"/>
    <w:rsid w:val="6B0A61AB"/>
    <w:rsid w:val="6B4A6F94"/>
    <w:rsid w:val="6B8425F1"/>
    <w:rsid w:val="6B9A4795"/>
    <w:rsid w:val="6C3330A5"/>
    <w:rsid w:val="6C573C4E"/>
    <w:rsid w:val="6C5C00D6"/>
    <w:rsid w:val="6C72227A"/>
    <w:rsid w:val="6CB07B60"/>
    <w:rsid w:val="6CE62238"/>
    <w:rsid w:val="6D0A36F2"/>
    <w:rsid w:val="6D232EB7"/>
    <w:rsid w:val="6D6662FA"/>
    <w:rsid w:val="6D715F46"/>
    <w:rsid w:val="6D8A2D46"/>
    <w:rsid w:val="6DCD3489"/>
    <w:rsid w:val="6E151EB6"/>
    <w:rsid w:val="6ED74F67"/>
    <w:rsid w:val="6EE17957"/>
    <w:rsid w:val="6EFF28A8"/>
    <w:rsid w:val="6F333FFC"/>
    <w:rsid w:val="6FFF5CCE"/>
    <w:rsid w:val="705431DA"/>
    <w:rsid w:val="709674C6"/>
    <w:rsid w:val="71787AB9"/>
    <w:rsid w:val="719F40F5"/>
    <w:rsid w:val="71AE4710"/>
    <w:rsid w:val="71CE71C3"/>
    <w:rsid w:val="72095D23"/>
    <w:rsid w:val="72B177AA"/>
    <w:rsid w:val="72E976D8"/>
    <w:rsid w:val="72FB7C35"/>
    <w:rsid w:val="7345352C"/>
    <w:rsid w:val="73AD725B"/>
    <w:rsid w:val="73C572FE"/>
    <w:rsid w:val="747D4E16"/>
    <w:rsid w:val="747E452E"/>
    <w:rsid w:val="74EC4B62"/>
    <w:rsid w:val="75822AD7"/>
    <w:rsid w:val="758D0E68"/>
    <w:rsid w:val="75BC19B7"/>
    <w:rsid w:val="767955ED"/>
    <w:rsid w:val="76B466CC"/>
    <w:rsid w:val="76CF057A"/>
    <w:rsid w:val="76E21799"/>
    <w:rsid w:val="76F374B5"/>
    <w:rsid w:val="77114867"/>
    <w:rsid w:val="77C20E07"/>
    <w:rsid w:val="77F02C2C"/>
    <w:rsid w:val="7811440A"/>
    <w:rsid w:val="785040A8"/>
    <w:rsid w:val="79132D33"/>
    <w:rsid w:val="791A26BE"/>
    <w:rsid w:val="792D0059"/>
    <w:rsid w:val="79481F08"/>
    <w:rsid w:val="794F1893"/>
    <w:rsid w:val="796D46C6"/>
    <w:rsid w:val="79FE2930"/>
    <w:rsid w:val="7A1947DF"/>
    <w:rsid w:val="7A2463F3"/>
    <w:rsid w:val="7A4F35CA"/>
    <w:rsid w:val="7A83640D"/>
    <w:rsid w:val="7A9B7337"/>
    <w:rsid w:val="7A9D6FB6"/>
    <w:rsid w:val="7AB46BDC"/>
    <w:rsid w:val="7ACC7B06"/>
    <w:rsid w:val="7ACF0A8A"/>
    <w:rsid w:val="7B2172BF"/>
    <w:rsid w:val="7B254DC9"/>
    <w:rsid w:val="7B5819D5"/>
    <w:rsid w:val="7B8C0E3D"/>
    <w:rsid w:val="7BD173B3"/>
    <w:rsid w:val="7BD55DBA"/>
    <w:rsid w:val="7C3725DB"/>
    <w:rsid w:val="7C3D44E4"/>
    <w:rsid w:val="7C5A278F"/>
    <w:rsid w:val="7C630EA1"/>
    <w:rsid w:val="7C6C17B0"/>
    <w:rsid w:val="7D011CA4"/>
    <w:rsid w:val="7D0B5E36"/>
    <w:rsid w:val="7D0C38B8"/>
    <w:rsid w:val="7DFC31C0"/>
    <w:rsid w:val="7E947EBC"/>
    <w:rsid w:val="7E9F624D"/>
    <w:rsid w:val="7EDD5D31"/>
    <w:rsid w:val="7EE91B44"/>
    <w:rsid w:val="7F2A03AF"/>
    <w:rsid w:val="7F3157BC"/>
    <w:rsid w:val="7F436638"/>
    <w:rsid w:val="7F736225"/>
    <w:rsid w:val="7F95494E"/>
    <w:rsid w:val="7FDE11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qFormat/>
    <w:uiPriority w:val="0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unhideWhenUsed/>
    <w:qFormat/>
    <w:uiPriority w:val="99"/>
    <w:rPr>
      <w:color w:val="0000FF"/>
      <w:u w:val="single"/>
    </w:rPr>
  </w:style>
  <w:style w:type="paragraph" w:customStyle="1" w:styleId="6">
    <w:name w:val="Table Paragraph"/>
    <w:basedOn w:val="1"/>
    <w:qFormat/>
    <w:uiPriority w:val="1"/>
    <w:pPr>
      <w:ind w:left="108"/>
    </w:pPr>
    <w:rPr>
      <w:rFonts w:ascii="方正小标宋简体" w:hAnsi="方正小标宋简体" w:eastAsia="方正小标宋简体" w:cs="方正小标宋简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267</Words>
  <Characters>1526</Characters>
  <Lines>12</Lines>
  <Paragraphs>3</Paragraphs>
  <TotalTime>3</TotalTime>
  <ScaleCrop>false</ScaleCrop>
  <LinksUpToDate>false</LinksUpToDate>
  <CharactersWithSpaces>1790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2008-12-26T08:45:00Z</dcterms:created>
  <dc:creator>Administrator</dc:creator>
  <cp:lastModifiedBy>李一瑾</cp:lastModifiedBy>
  <cp:lastPrinted>2018-09-13T09:00:00Z</cp:lastPrinted>
  <dcterms:modified xsi:type="dcterms:W3CDTF">2021-02-25T07:40:28Z</dcterms:modified>
  <dc:title>附件二：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