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宋体" w:hAnsi="宋体" w:cs="宋体"/>
          <w:b/>
          <w:color w:val="000000"/>
          <w:kern w:val="0"/>
          <w:sz w:val="28"/>
          <w:szCs w:val="28"/>
        </w:rPr>
      </w:pPr>
      <w:r>
        <w:rPr>
          <w:rFonts w:hint="eastAsia" w:ascii="宋体" w:hAnsi="宋体" w:cs="宋体"/>
          <w:b/>
          <w:color w:val="000000"/>
          <w:kern w:val="0"/>
          <w:sz w:val="28"/>
          <w:szCs w:val="28"/>
        </w:rPr>
        <w:t>附件1：中国物流与采购联合会医药物流分会会员级别及服务内容</w:t>
      </w:r>
    </w:p>
    <w:tbl>
      <w:tblPr>
        <w:tblStyle w:val="2"/>
        <w:tblW w:w="10060" w:type="dxa"/>
        <w:jc w:val="center"/>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
      <w:tblGrid>
        <w:gridCol w:w="906"/>
        <w:gridCol w:w="7870"/>
        <w:gridCol w:w="128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009" w:hRule="atLeast"/>
          <w:tblCellSpacing w:w="0" w:type="dxa"/>
          <w:jc w:val="center"/>
        </w:trPr>
        <w:tc>
          <w:tcPr>
            <w:tcW w:w="906"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会员</w:t>
            </w:r>
            <w:r>
              <w:rPr>
                <w:rFonts w:hint="eastAsia" w:ascii="仿宋" w:hAnsi="仿宋" w:eastAsia="仿宋" w:cs="仿宋"/>
                <w:b/>
                <w:sz w:val="28"/>
                <w:szCs w:val="28"/>
              </w:rPr>
              <w:br w:type="textWrapping"/>
            </w:r>
            <w:r>
              <w:rPr>
                <w:rFonts w:hint="eastAsia" w:ascii="仿宋" w:hAnsi="仿宋" w:eastAsia="仿宋" w:cs="仿宋"/>
                <w:b/>
                <w:sz w:val="28"/>
                <w:szCs w:val="28"/>
              </w:rPr>
              <w:t>级别</w:t>
            </w:r>
          </w:p>
        </w:tc>
        <w:tc>
          <w:tcPr>
            <w:tcW w:w="7870"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服务内容</w:t>
            </w:r>
          </w:p>
        </w:tc>
        <w:tc>
          <w:tcPr>
            <w:tcW w:w="1284"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360" w:lineRule="auto"/>
              <w:jc w:val="left"/>
              <w:rPr>
                <w:rFonts w:hint="eastAsia" w:ascii="仿宋" w:hAnsi="仿宋" w:eastAsia="仿宋" w:cs="仿宋"/>
                <w:b/>
                <w:sz w:val="28"/>
                <w:szCs w:val="28"/>
              </w:rPr>
            </w:pPr>
            <w:r>
              <w:rPr>
                <w:rFonts w:hint="eastAsia" w:ascii="仿宋" w:hAnsi="仿宋" w:eastAsia="仿宋" w:cs="仿宋"/>
                <w:b/>
                <w:sz w:val="28"/>
                <w:szCs w:val="28"/>
              </w:rPr>
              <w:t xml:space="preserve"> 会费</w:t>
            </w:r>
            <w:r>
              <w:rPr>
                <w:rFonts w:hint="eastAsia" w:ascii="仿宋" w:hAnsi="仿宋" w:eastAsia="仿宋" w:cs="仿宋"/>
                <w:b/>
                <w:sz w:val="28"/>
                <w:szCs w:val="28"/>
              </w:rPr>
              <w:br w:type="textWrapping"/>
            </w:r>
            <w:r>
              <w:rPr>
                <w:rFonts w:hint="eastAsia" w:ascii="仿宋" w:hAnsi="仿宋" w:eastAsia="仿宋" w:cs="仿宋"/>
                <w:b/>
                <w:sz w:val="28"/>
                <w:szCs w:val="28"/>
              </w:rPr>
              <w:t>（RMB）</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8152" w:hRule="atLeast"/>
          <w:tblCellSpacing w:w="0" w:type="dxa"/>
          <w:jc w:val="center"/>
        </w:trPr>
        <w:tc>
          <w:tcPr>
            <w:tcW w:w="906"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336" w:lineRule="auto"/>
              <w:jc w:val="center"/>
              <w:rPr>
                <w:rFonts w:hint="eastAsia" w:ascii="仿宋" w:hAnsi="仿宋" w:eastAsia="仿宋" w:cs="仿宋"/>
                <w:b/>
                <w:sz w:val="28"/>
                <w:szCs w:val="28"/>
              </w:rPr>
            </w:pPr>
            <w:r>
              <w:rPr>
                <w:rFonts w:hint="eastAsia" w:ascii="仿宋" w:hAnsi="仿宋" w:eastAsia="仿宋" w:cs="仿宋"/>
                <w:b/>
                <w:sz w:val="28"/>
                <w:szCs w:val="28"/>
              </w:rPr>
              <w:t>副</w:t>
            </w:r>
          </w:p>
          <w:p>
            <w:pPr>
              <w:snapToGrid w:val="0"/>
              <w:spacing w:line="336" w:lineRule="auto"/>
              <w:jc w:val="center"/>
              <w:rPr>
                <w:rFonts w:hint="eastAsia" w:ascii="仿宋" w:hAnsi="仿宋" w:eastAsia="仿宋" w:cs="仿宋"/>
                <w:b/>
                <w:sz w:val="28"/>
                <w:szCs w:val="28"/>
              </w:rPr>
            </w:pPr>
            <w:r>
              <w:rPr>
                <w:rFonts w:hint="eastAsia" w:ascii="仿宋" w:hAnsi="仿宋" w:eastAsia="仿宋" w:cs="仿宋"/>
                <w:b/>
                <w:sz w:val="28"/>
                <w:szCs w:val="28"/>
              </w:rPr>
              <w:t>会</w:t>
            </w:r>
          </w:p>
          <w:p>
            <w:pPr>
              <w:snapToGrid w:val="0"/>
              <w:spacing w:line="336" w:lineRule="auto"/>
              <w:jc w:val="center"/>
              <w:rPr>
                <w:rFonts w:hint="eastAsia" w:ascii="仿宋" w:hAnsi="仿宋" w:eastAsia="仿宋" w:cs="仿宋"/>
                <w:b/>
                <w:sz w:val="28"/>
                <w:szCs w:val="28"/>
              </w:rPr>
            </w:pPr>
            <w:r>
              <w:rPr>
                <w:rFonts w:hint="eastAsia" w:ascii="仿宋" w:hAnsi="仿宋" w:eastAsia="仿宋" w:cs="仿宋"/>
                <w:b/>
                <w:sz w:val="28"/>
                <w:szCs w:val="28"/>
              </w:rPr>
              <w:t>长</w:t>
            </w:r>
          </w:p>
          <w:p>
            <w:pPr>
              <w:snapToGrid w:val="0"/>
              <w:spacing w:line="336" w:lineRule="auto"/>
              <w:jc w:val="center"/>
              <w:rPr>
                <w:rFonts w:hint="eastAsia" w:ascii="仿宋" w:hAnsi="仿宋" w:eastAsia="仿宋" w:cs="仿宋"/>
                <w:b/>
                <w:sz w:val="28"/>
                <w:szCs w:val="28"/>
              </w:rPr>
            </w:pPr>
            <w:r>
              <w:rPr>
                <w:rFonts w:hint="eastAsia" w:ascii="仿宋" w:hAnsi="仿宋" w:eastAsia="仿宋" w:cs="仿宋"/>
                <w:b/>
                <w:sz w:val="28"/>
                <w:szCs w:val="28"/>
              </w:rPr>
              <w:t>单</w:t>
            </w:r>
          </w:p>
          <w:p>
            <w:pPr>
              <w:snapToGrid w:val="0"/>
              <w:spacing w:line="336" w:lineRule="auto"/>
              <w:jc w:val="center"/>
              <w:rPr>
                <w:rFonts w:hint="eastAsia" w:ascii="仿宋" w:hAnsi="仿宋" w:eastAsia="仿宋" w:cs="仿宋"/>
                <w:b/>
                <w:sz w:val="28"/>
                <w:szCs w:val="28"/>
              </w:rPr>
            </w:pPr>
            <w:r>
              <w:rPr>
                <w:rFonts w:hint="eastAsia" w:ascii="仿宋" w:hAnsi="仿宋" w:eastAsia="仿宋" w:cs="仿宋"/>
                <w:b/>
                <w:sz w:val="28"/>
                <w:szCs w:val="28"/>
              </w:rPr>
              <w:t>位</w:t>
            </w:r>
          </w:p>
        </w:tc>
        <w:tc>
          <w:tcPr>
            <w:tcW w:w="7870"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336" w:lineRule="auto"/>
              <w:jc w:val="left"/>
              <w:rPr>
                <w:rFonts w:hint="eastAsia" w:ascii="仿宋" w:hAnsi="仿宋" w:eastAsia="仿宋" w:cs="仿宋"/>
                <w:sz w:val="24"/>
              </w:rPr>
            </w:pPr>
            <w:r>
              <w:rPr>
                <w:rFonts w:hint="eastAsia" w:ascii="仿宋" w:hAnsi="仿宋" w:eastAsia="仿宋" w:cs="仿宋"/>
                <w:sz w:val="24"/>
              </w:rPr>
              <w:t>1、颁发中国物流与采购联合会医药物流分会副会长单位铭牌；</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2、参与会长办公会共同研究决定医药物流分会发展方向，有参与医药物流分会日常事务处理、参与活动策划权利，任期满有优先选举权和被选举权；</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3、参与对口相关标准的制定，并需完成分会所分配工作；</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4、副会长单位企业如自身面临市场需求和相关技术难点，分会可对其给予相关支持与帮助；</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5、副会长单位享有2名人员免费参加分会所有国内商务会议活动的权利；</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6、医药物流分会定期开展内部研讨会，副会长单位应积极参与，并提出对行业内有建设性的意见；</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7、同等情况下副会长单位拥有医药物流分会相关业务的优先参与权；</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8、在医药物流分会官网首页设立图片广告，与企业网站建立链接（12个月），同时在首页重点推荐栏目对副会长单位进行重点推荐；</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9、医药物流分会官方微信平台将为副会长单位发布相关新闻2次；</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10、医药物流分会每年为副会单位做一次人物专访，并将采访内容以专题形式体现在官网中；</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11、副会长单位有权在医药物流分会官方网站中发布软文（内容符合相关法律法规）；</w:t>
            </w:r>
          </w:p>
        </w:tc>
        <w:tc>
          <w:tcPr>
            <w:tcW w:w="1284"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336" w:lineRule="auto"/>
              <w:jc w:val="left"/>
              <w:rPr>
                <w:rFonts w:hint="eastAsia" w:ascii="仿宋" w:hAnsi="仿宋" w:eastAsia="仿宋" w:cs="仿宋"/>
                <w:b/>
                <w:sz w:val="28"/>
                <w:szCs w:val="28"/>
              </w:rPr>
            </w:pPr>
            <w:r>
              <w:rPr>
                <w:rFonts w:hint="eastAsia" w:ascii="仿宋" w:hAnsi="仿宋" w:eastAsia="仿宋" w:cs="仿宋"/>
                <w:b/>
                <w:sz w:val="28"/>
                <w:szCs w:val="28"/>
              </w:rPr>
              <w:t>20，000/年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996" w:hRule="atLeast"/>
          <w:tblCellSpacing w:w="0" w:type="dxa"/>
          <w:jc w:val="center"/>
        </w:trPr>
        <w:tc>
          <w:tcPr>
            <w:tcW w:w="906"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336" w:lineRule="auto"/>
              <w:jc w:val="center"/>
              <w:rPr>
                <w:rFonts w:hint="eastAsia" w:ascii="仿宋" w:hAnsi="仿宋" w:eastAsia="仿宋" w:cs="仿宋"/>
                <w:b/>
                <w:sz w:val="28"/>
                <w:szCs w:val="28"/>
              </w:rPr>
            </w:pPr>
            <w:r>
              <w:rPr>
                <w:rFonts w:hint="eastAsia" w:ascii="仿宋" w:hAnsi="仿宋" w:eastAsia="仿宋" w:cs="仿宋"/>
                <w:b/>
                <w:sz w:val="28"/>
                <w:szCs w:val="28"/>
              </w:rPr>
              <w:t>常</w:t>
            </w:r>
            <w:r>
              <w:rPr>
                <w:rFonts w:hint="eastAsia" w:ascii="仿宋" w:hAnsi="仿宋" w:eastAsia="仿宋" w:cs="仿宋"/>
                <w:b/>
                <w:sz w:val="28"/>
                <w:szCs w:val="28"/>
              </w:rPr>
              <w:br w:type="textWrapping"/>
            </w:r>
            <w:r>
              <w:rPr>
                <w:rFonts w:hint="eastAsia" w:ascii="仿宋" w:hAnsi="仿宋" w:eastAsia="仿宋" w:cs="仿宋"/>
                <w:b/>
                <w:sz w:val="28"/>
                <w:szCs w:val="28"/>
              </w:rPr>
              <w:t>务</w:t>
            </w:r>
            <w:r>
              <w:rPr>
                <w:rFonts w:hint="eastAsia" w:ascii="仿宋" w:hAnsi="仿宋" w:eastAsia="仿宋" w:cs="仿宋"/>
                <w:b/>
                <w:sz w:val="28"/>
                <w:szCs w:val="28"/>
              </w:rPr>
              <w:br w:type="textWrapping"/>
            </w:r>
            <w:r>
              <w:rPr>
                <w:rFonts w:hint="eastAsia" w:ascii="仿宋" w:hAnsi="仿宋" w:eastAsia="仿宋" w:cs="仿宋"/>
                <w:b/>
                <w:sz w:val="28"/>
                <w:szCs w:val="28"/>
              </w:rPr>
              <w:t>理</w:t>
            </w:r>
            <w:r>
              <w:rPr>
                <w:rFonts w:hint="eastAsia" w:ascii="仿宋" w:hAnsi="仿宋" w:eastAsia="仿宋" w:cs="仿宋"/>
                <w:b/>
                <w:sz w:val="28"/>
                <w:szCs w:val="28"/>
              </w:rPr>
              <w:br w:type="textWrapping"/>
            </w:r>
            <w:r>
              <w:rPr>
                <w:rFonts w:hint="eastAsia" w:ascii="仿宋" w:hAnsi="仿宋" w:eastAsia="仿宋" w:cs="仿宋"/>
                <w:b/>
                <w:sz w:val="28"/>
                <w:szCs w:val="28"/>
              </w:rPr>
              <w:t>事</w:t>
            </w:r>
            <w:r>
              <w:rPr>
                <w:rFonts w:hint="eastAsia" w:ascii="仿宋" w:hAnsi="仿宋" w:eastAsia="仿宋" w:cs="仿宋"/>
                <w:b/>
                <w:sz w:val="28"/>
                <w:szCs w:val="28"/>
              </w:rPr>
              <w:br w:type="textWrapping"/>
            </w:r>
            <w:r>
              <w:rPr>
                <w:rFonts w:hint="eastAsia" w:ascii="仿宋" w:hAnsi="仿宋" w:eastAsia="仿宋" w:cs="仿宋"/>
                <w:b/>
                <w:sz w:val="28"/>
                <w:szCs w:val="28"/>
              </w:rPr>
              <w:t>单</w:t>
            </w:r>
            <w:r>
              <w:rPr>
                <w:rFonts w:hint="eastAsia" w:ascii="仿宋" w:hAnsi="仿宋" w:eastAsia="仿宋" w:cs="仿宋"/>
                <w:b/>
                <w:sz w:val="28"/>
                <w:szCs w:val="28"/>
              </w:rPr>
              <w:br w:type="textWrapping"/>
            </w:r>
            <w:r>
              <w:rPr>
                <w:rFonts w:hint="eastAsia" w:ascii="仿宋" w:hAnsi="仿宋" w:eastAsia="仿宋" w:cs="仿宋"/>
                <w:b/>
                <w:sz w:val="28"/>
                <w:szCs w:val="28"/>
              </w:rPr>
              <w:t>位</w:t>
            </w:r>
          </w:p>
        </w:tc>
        <w:tc>
          <w:tcPr>
            <w:tcW w:w="7870"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336" w:lineRule="auto"/>
              <w:jc w:val="left"/>
              <w:rPr>
                <w:rFonts w:hint="eastAsia" w:ascii="仿宋" w:hAnsi="仿宋" w:eastAsia="仿宋" w:cs="仿宋"/>
                <w:sz w:val="24"/>
                <w:szCs w:val="24"/>
              </w:rPr>
            </w:pPr>
            <w:r>
              <w:rPr>
                <w:rFonts w:hint="eastAsia" w:ascii="仿宋" w:hAnsi="仿宋" w:eastAsia="仿宋" w:cs="仿宋"/>
                <w:sz w:val="24"/>
                <w:szCs w:val="24"/>
              </w:rPr>
              <w:t>1、颁发中国物流与采购联合会医药物流分会常务理事单位铭牌；</w:t>
            </w:r>
          </w:p>
          <w:p>
            <w:pPr>
              <w:snapToGrid w:val="0"/>
              <w:spacing w:line="336" w:lineRule="auto"/>
              <w:jc w:val="left"/>
              <w:rPr>
                <w:rFonts w:hint="eastAsia" w:ascii="仿宋" w:hAnsi="仿宋" w:eastAsia="仿宋" w:cs="仿宋"/>
                <w:sz w:val="24"/>
                <w:szCs w:val="24"/>
              </w:rPr>
            </w:pPr>
            <w:r>
              <w:rPr>
                <w:rFonts w:hint="eastAsia" w:ascii="仿宋" w:hAnsi="仿宋" w:eastAsia="仿宋" w:cs="仿宋"/>
                <w:sz w:val="24"/>
                <w:szCs w:val="24"/>
              </w:rPr>
              <w:t>2、参与理事会共同研究决定医药物流分会发展方向，有参与医药物流分会日常事务处理、参与策划权利，任期满有优先选举权和被选举权；</w:t>
            </w:r>
          </w:p>
          <w:p>
            <w:pPr>
              <w:snapToGrid w:val="0"/>
              <w:spacing w:line="336" w:lineRule="auto"/>
              <w:jc w:val="left"/>
              <w:rPr>
                <w:rFonts w:hint="eastAsia" w:ascii="仿宋" w:hAnsi="仿宋" w:eastAsia="仿宋" w:cs="仿宋"/>
                <w:sz w:val="24"/>
                <w:szCs w:val="24"/>
              </w:rPr>
            </w:pPr>
            <w:r>
              <w:rPr>
                <w:rFonts w:hint="eastAsia" w:ascii="仿宋" w:hAnsi="仿宋" w:eastAsia="仿宋" w:cs="仿宋"/>
                <w:sz w:val="24"/>
                <w:szCs w:val="24"/>
              </w:rPr>
              <w:t>3、参与对口相关医药标准的制定，并需完成医药物流分会所分配工作；</w:t>
            </w:r>
          </w:p>
          <w:p>
            <w:pPr>
              <w:snapToGrid w:val="0"/>
              <w:spacing w:line="336" w:lineRule="auto"/>
              <w:jc w:val="left"/>
              <w:rPr>
                <w:rFonts w:hint="eastAsia" w:ascii="仿宋" w:hAnsi="仿宋" w:eastAsia="仿宋" w:cs="仿宋"/>
                <w:sz w:val="24"/>
                <w:szCs w:val="24"/>
              </w:rPr>
            </w:pPr>
            <w:r>
              <w:rPr>
                <w:rFonts w:hint="eastAsia" w:ascii="仿宋" w:hAnsi="仿宋" w:eastAsia="仿宋" w:cs="仿宋"/>
                <w:sz w:val="24"/>
                <w:szCs w:val="24"/>
              </w:rPr>
              <w:t>4、常务理事单位参加医药物流分会所有商务活动均享受会员优惠；</w:t>
            </w:r>
          </w:p>
          <w:p>
            <w:pPr>
              <w:snapToGrid w:val="0"/>
              <w:spacing w:line="336" w:lineRule="auto"/>
              <w:jc w:val="left"/>
              <w:rPr>
                <w:rFonts w:hint="eastAsia" w:ascii="仿宋" w:hAnsi="仿宋" w:eastAsia="仿宋" w:cs="仿宋"/>
                <w:sz w:val="24"/>
                <w:szCs w:val="24"/>
              </w:rPr>
            </w:pPr>
            <w:r>
              <w:rPr>
                <w:rFonts w:hint="eastAsia" w:ascii="仿宋" w:hAnsi="仿宋" w:eastAsia="仿宋" w:cs="仿宋"/>
                <w:sz w:val="24"/>
                <w:szCs w:val="24"/>
              </w:rPr>
              <w:t>5、医药物流分会定期开展内部研讨会，常务理事单位应积极参与，并提出对行业内有建设性的意见；</w:t>
            </w:r>
          </w:p>
          <w:p>
            <w:pPr>
              <w:snapToGrid w:val="0"/>
              <w:spacing w:line="336" w:lineRule="auto"/>
              <w:jc w:val="left"/>
              <w:rPr>
                <w:rFonts w:hint="eastAsia" w:ascii="仿宋" w:hAnsi="仿宋" w:eastAsia="仿宋" w:cs="仿宋"/>
                <w:sz w:val="24"/>
                <w:szCs w:val="24"/>
              </w:rPr>
            </w:pPr>
            <w:r>
              <w:rPr>
                <w:rFonts w:hint="eastAsia" w:ascii="仿宋" w:hAnsi="仿宋" w:eastAsia="仿宋" w:cs="仿宋"/>
                <w:sz w:val="24"/>
                <w:szCs w:val="24"/>
              </w:rPr>
              <w:t>6、在医药物流分会官网首页设立图片广告，与企业网站建立链接（6个月），同时在首页重点推荐栏目对常务理事单位进行重点推荐；</w:t>
            </w:r>
          </w:p>
          <w:p>
            <w:pPr>
              <w:snapToGrid w:val="0"/>
              <w:spacing w:line="336" w:lineRule="auto"/>
              <w:jc w:val="left"/>
              <w:rPr>
                <w:rFonts w:hint="eastAsia" w:ascii="仿宋" w:hAnsi="仿宋" w:eastAsia="仿宋" w:cs="仿宋"/>
                <w:sz w:val="24"/>
                <w:szCs w:val="24"/>
              </w:rPr>
            </w:pPr>
            <w:r>
              <w:rPr>
                <w:rFonts w:hint="eastAsia" w:ascii="仿宋" w:hAnsi="仿宋" w:eastAsia="仿宋" w:cs="仿宋"/>
                <w:sz w:val="24"/>
                <w:szCs w:val="24"/>
              </w:rPr>
              <w:t>7、医药物流分会官方微信平台将为常务理事单位发布企业介绍1次；</w:t>
            </w:r>
          </w:p>
          <w:p>
            <w:pPr>
              <w:snapToGrid w:val="0"/>
              <w:spacing w:line="336" w:lineRule="auto"/>
              <w:jc w:val="left"/>
              <w:rPr>
                <w:rFonts w:hint="eastAsia" w:ascii="仿宋" w:hAnsi="仿宋" w:eastAsia="仿宋" w:cs="仿宋"/>
                <w:sz w:val="24"/>
                <w:szCs w:val="24"/>
              </w:rPr>
            </w:pPr>
            <w:r>
              <w:rPr>
                <w:rFonts w:hint="eastAsia" w:ascii="仿宋" w:hAnsi="仿宋" w:eastAsia="仿宋" w:cs="仿宋"/>
                <w:sz w:val="24"/>
                <w:szCs w:val="24"/>
              </w:rPr>
              <w:t>8、常务理事单位有权在医药物流分会官方网站</w:t>
            </w:r>
            <w:r>
              <w:rPr>
                <w:rFonts w:hint="eastAsia" w:ascii="仿宋" w:hAnsi="仿宋" w:eastAsia="仿宋" w:cs="仿宋"/>
                <w:sz w:val="24"/>
              </w:rPr>
              <w:t>中发布软文（内容符合相关法律法规）</w:t>
            </w:r>
            <w:r>
              <w:rPr>
                <w:rFonts w:hint="eastAsia" w:ascii="仿宋" w:hAnsi="仿宋" w:eastAsia="仿宋" w:cs="仿宋"/>
                <w:sz w:val="24"/>
                <w:szCs w:val="24"/>
              </w:rPr>
              <w:t>；</w:t>
            </w:r>
          </w:p>
          <w:p>
            <w:pPr>
              <w:snapToGrid w:val="0"/>
              <w:spacing w:line="336" w:lineRule="auto"/>
              <w:jc w:val="left"/>
              <w:rPr>
                <w:rFonts w:hint="eastAsia" w:ascii="仿宋" w:hAnsi="仿宋" w:eastAsia="仿宋" w:cs="仿宋"/>
                <w:sz w:val="24"/>
              </w:rPr>
            </w:pPr>
            <w:r>
              <w:rPr>
                <w:rFonts w:hint="eastAsia" w:ascii="仿宋" w:hAnsi="仿宋" w:eastAsia="仿宋" w:cs="仿宋"/>
                <w:sz w:val="24"/>
                <w:szCs w:val="24"/>
              </w:rPr>
              <w:t>9、医药物流分会将为常务理事单位提供部分行业数据，以供企业进行参考；</w:t>
            </w:r>
            <w:r>
              <w:rPr>
                <w:rFonts w:ascii="宋体" w:hAnsi="宋体" w:cs="宋体"/>
                <w:sz w:val="24"/>
                <w:szCs w:val="24"/>
              </w:rPr>
              <w:t xml:space="preserve"> </w:t>
            </w:r>
          </w:p>
        </w:tc>
        <w:tc>
          <w:tcPr>
            <w:tcW w:w="1284"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336" w:lineRule="auto"/>
              <w:jc w:val="left"/>
              <w:rPr>
                <w:rFonts w:hint="eastAsia" w:ascii="仿宋" w:hAnsi="仿宋" w:eastAsia="仿宋" w:cs="仿宋"/>
                <w:b/>
                <w:sz w:val="28"/>
                <w:szCs w:val="28"/>
              </w:rPr>
            </w:pPr>
            <w:r>
              <w:rPr>
                <w:rFonts w:hint="eastAsia" w:ascii="仿宋" w:hAnsi="仿宋" w:eastAsia="仿宋" w:cs="仿宋"/>
                <w:b/>
                <w:sz w:val="28"/>
                <w:szCs w:val="28"/>
                <w:lang w:val="en-US" w:eastAsia="zh-CN"/>
              </w:rPr>
              <w:t>8</w:t>
            </w:r>
            <w:bookmarkStart w:id="0" w:name="_GoBack"/>
            <w:bookmarkEnd w:id="0"/>
            <w:r>
              <w:rPr>
                <w:rFonts w:hint="eastAsia" w:ascii="仿宋" w:hAnsi="仿宋" w:eastAsia="仿宋" w:cs="仿宋"/>
                <w:b/>
                <w:sz w:val="28"/>
                <w:szCs w:val="28"/>
              </w:rPr>
              <w:t>000/年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904" w:hRule="atLeast"/>
          <w:tblCellSpacing w:w="0" w:type="dxa"/>
          <w:jc w:val="center"/>
        </w:trPr>
        <w:tc>
          <w:tcPr>
            <w:tcW w:w="906"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336" w:lineRule="auto"/>
              <w:jc w:val="center"/>
              <w:rPr>
                <w:rFonts w:hint="eastAsia" w:ascii="仿宋" w:hAnsi="仿宋" w:eastAsia="仿宋" w:cs="仿宋"/>
                <w:b/>
                <w:sz w:val="28"/>
                <w:szCs w:val="28"/>
              </w:rPr>
            </w:pPr>
            <w:r>
              <w:rPr>
                <w:rFonts w:hint="eastAsia" w:ascii="仿宋" w:hAnsi="仿宋" w:eastAsia="仿宋" w:cs="仿宋"/>
                <w:b/>
                <w:sz w:val="28"/>
                <w:szCs w:val="28"/>
              </w:rPr>
              <w:t>理</w:t>
            </w:r>
          </w:p>
          <w:p>
            <w:pPr>
              <w:snapToGrid w:val="0"/>
              <w:spacing w:line="336" w:lineRule="auto"/>
              <w:jc w:val="center"/>
              <w:rPr>
                <w:rFonts w:hint="eastAsia" w:ascii="仿宋" w:hAnsi="仿宋" w:eastAsia="仿宋" w:cs="仿宋"/>
                <w:b/>
                <w:sz w:val="28"/>
                <w:szCs w:val="28"/>
              </w:rPr>
            </w:pPr>
            <w:r>
              <w:rPr>
                <w:rFonts w:hint="eastAsia" w:ascii="仿宋" w:hAnsi="仿宋" w:eastAsia="仿宋" w:cs="仿宋"/>
                <w:b/>
                <w:sz w:val="28"/>
                <w:szCs w:val="28"/>
              </w:rPr>
              <w:t>事</w:t>
            </w:r>
          </w:p>
          <w:p>
            <w:pPr>
              <w:snapToGrid w:val="0"/>
              <w:spacing w:line="336" w:lineRule="auto"/>
              <w:jc w:val="center"/>
              <w:rPr>
                <w:rFonts w:hint="eastAsia" w:ascii="仿宋" w:hAnsi="仿宋" w:eastAsia="仿宋" w:cs="仿宋"/>
                <w:b/>
                <w:sz w:val="28"/>
                <w:szCs w:val="28"/>
              </w:rPr>
            </w:pPr>
            <w:r>
              <w:rPr>
                <w:rFonts w:hint="eastAsia" w:ascii="仿宋" w:hAnsi="仿宋" w:eastAsia="仿宋" w:cs="仿宋"/>
                <w:b/>
                <w:sz w:val="28"/>
                <w:szCs w:val="28"/>
              </w:rPr>
              <w:t>单</w:t>
            </w:r>
          </w:p>
          <w:p>
            <w:pPr>
              <w:snapToGrid w:val="0"/>
              <w:spacing w:line="336" w:lineRule="auto"/>
              <w:jc w:val="center"/>
              <w:rPr>
                <w:rFonts w:hint="eastAsia" w:ascii="仿宋" w:hAnsi="仿宋" w:eastAsia="仿宋" w:cs="仿宋"/>
                <w:b/>
                <w:sz w:val="28"/>
                <w:szCs w:val="28"/>
              </w:rPr>
            </w:pPr>
            <w:r>
              <w:rPr>
                <w:rFonts w:hint="eastAsia" w:ascii="仿宋" w:hAnsi="仿宋" w:eastAsia="仿宋" w:cs="仿宋"/>
                <w:b/>
                <w:sz w:val="28"/>
                <w:szCs w:val="28"/>
              </w:rPr>
              <w:t>位</w:t>
            </w:r>
          </w:p>
        </w:tc>
        <w:tc>
          <w:tcPr>
            <w:tcW w:w="7870"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336" w:lineRule="auto"/>
              <w:jc w:val="left"/>
              <w:rPr>
                <w:rFonts w:hint="eastAsia" w:ascii="仿宋" w:hAnsi="仿宋" w:eastAsia="仿宋" w:cs="仿宋"/>
                <w:sz w:val="24"/>
              </w:rPr>
            </w:pPr>
            <w:r>
              <w:rPr>
                <w:rFonts w:hint="eastAsia" w:ascii="仿宋" w:hAnsi="仿宋" w:eastAsia="仿宋" w:cs="仿宋"/>
                <w:sz w:val="24"/>
              </w:rPr>
              <w:t>1、颁发中国物流与采购联合会医药物流分会理事单位铭牌；</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2、理事单位参加医药物流分会组织的所有商务活动均享受会员优惠政策；</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3、医药物流分会定期开展内部研讨会，理事单位应积极参与，并提出对行业内有建设性的意见；</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4、在医药物流分会官网首页设立图片广告，与企业网站建立链接（3个月），同时在首页重点推荐栏目对理事单位进行重点推荐；</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5、医药物流分会官方微信平台将为理事单位发布相关企业介绍1次；</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6、医药物流分会将围绕理事单位核心需求，提供相对应的资源服务，配合理事单位更好的发展提供一定的便利条件；</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7、医药物流分会将为理事单位提供部分行业数据，供企业进行参考；</w:t>
            </w:r>
          </w:p>
        </w:tc>
        <w:tc>
          <w:tcPr>
            <w:tcW w:w="1284"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336" w:lineRule="auto"/>
              <w:jc w:val="left"/>
              <w:rPr>
                <w:rFonts w:hint="eastAsia" w:ascii="仿宋" w:hAnsi="仿宋" w:eastAsia="仿宋" w:cs="仿宋"/>
                <w:b/>
                <w:sz w:val="28"/>
                <w:szCs w:val="28"/>
              </w:rPr>
            </w:pPr>
            <w:r>
              <w:rPr>
                <w:rFonts w:hint="eastAsia" w:ascii="仿宋" w:hAnsi="仿宋" w:eastAsia="仿宋" w:cs="仿宋"/>
                <w:b/>
                <w:sz w:val="28"/>
                <w:szCs w:val="28"/>
              </w:rPr>
              <w:t>6000/年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2087" w:hRule="atLeast"/>
          <w:tblCellSpacing w:w="0" w:type="dxa"/>
          <w:jc w:val="center"/>
        </w:trPr>
        <w:tc>
          <w:tcPr>
            <w:tcW w:w="906"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336" w:lineRule="auto"/>
              <w:jc w:val="center"/>
              <w:rPr>
                <w:rFonts w:hint="eastAsia" w:ascii="仿宋" w:hAnsi="仿宋" w:eastAsia="仿宋" w:cs="仿宋"/>
                <w:b/>
                <w:sz w:val="28"/>
                <w:szCs w:val="28"/>
              </w:rPr>
            </w:pPr>
            <w:r>
              <w:rPr>
                <w:rFonts w:hint="eastAsia" w:ascii="仿宋" w:hAnsi="仿宋" w:eastAsia="仿宋" w:cs="仿宋"/>
                <w:b/>
                <w:sz w:val="28"/>
                <w:szCs w:val="28"/>
              </w:rPr>
              <w:t>会</w:t>
            </w:r>
          </w:p>
          <w:p>
            <w:pPr>
              <w:snapToGrid w:val="0"/>
              <w:spacing w:line="336" w:lineRule="auto"/>
              <w:jc w:val="center"/>
              <w:rPr>
                <w:rFonts w:hint="eastAsia" w:ascii="仿宋" w:hAnsi="仿宋" w:eastAsia="仿宋" w:cs="仿宋"/>
                <w:b/>
                <w:sz w:val="28"/>
                <w:szCs w:val="28"/>
              </w:rPr>
            </w:pPr>
            <w:r>
              <w:rPr>
                <w:rFonts w:hint="eastAsia" w:ascii="仿宋" w:hAnsi="仿宋" w:eastAsia="仿宋" w:cs="仿宋"/>
                <w:b/>
                <w:sz w:val="28"/>
                <w:szCs w:val="28"/>
              </w:rPr>
              <w:t>员</w:t>
            </w:r>
          </w:p>
          <w:p>
            <w:pPr>
              <w:snapToGrid w:val="0"/>
              <w:spacing w:line="336" w:lineRule="auto"/>
              <w:jc w:val="center"/>
              <w:rPr>
                <w:rFonts w:hint="eastAsia" w:ascii="仿宋" w:hAnsi="仿宋" w:eastAsia="仿宋" w:cs="仿宋"/>
                <w:b/>
                <w:sz w:val="28"/>
                <w:szCs w:val="28"/>
              </w:rPr>
            </w:pPr>
            <w:r>
              <w:rPr>
                <w:rFonts w:hint="eastAsia" w:ascii="仿宋" w:hAnsi="仿宋" w:eastAsia="仿宋" w:cs="仿宋"/>
                <w:b/>
                <w:sz w:val="28"/>
                <w:szCs w:val="28"/>
              </w:rPr>
              <w:t>单</w:t>
            </w:r>
            <w:r>
              <w:rPr>
                <w:rFonts w:hint="eastAsia" w:ascii="仿宋" w:hAnsi="仿宋" w:eastAsia="仿宋" w:cs="仿宋"/>
                <w:b/>
                <w:sz w:val="28"/>
                <w:szCs w:val="28"/>
              </w:rPr>
              <w:br w:type="textWrapping"/>
            </w:r>
            <w:r>
              <w:rPr>
                <w:rFonts w:hint="eastAsia" w:ascii="仿宋" w:hAnsi="仿宋" w:eastAsia="仿宋" w:cs="仿宋"/>
                <w:b/>
                <w:sz w:val="28"/>
                <w:szCs w:val="28"/>
              </w:rPr>
              <w:t>位</w:t>
            </w:r>
            <w:r>
              <w:rPr>
                <w:rFonts w:hint="eastAsia" w:ascii="仿宋" w:hAnsi="仿宋" w:eastAsia="仿宋" w:cs="仿宋"/>
                <w:b/>
                <w:sz w:val="28"/>
                <w:szCs w:val="28"/>
              </w:rPr>
              <w:br w:type="textWrapping"/>
            </w:r>
          </w:p>
        </w:tc>
        <w:tc>
          <w:tcPr>
            <w:tcW w:w="7870"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336" w:lineRule="auto"/>
              <w:jc w:val="left"/>
              <w:rPr>
                <w:rFonts w:hint="eastAsia" w:ascii="仿宋" w:hAnsi="仿宋" w:eastAsia="仿宋" w:cs="仿宋"/>
                <w:sz w:val="24"/>
              </w:rPr>
            </w:pPr>
            <w:r>
              <w:rPr>
                <w:rFonts w:hint="eastAsia" w:ascii="仿宋" w:hAnsi="仿宋" w:eastAsia="仿宋" w:cs="仿宋"/>
                <w:sz w:val="24"/>
              </w:rPr>
              <w:t>1、颁发中国物流与采购联合会医药物流分会会员单位铭牌；</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2、会员单位参加分会组织的所有商务活动均享受会员优惠政策；</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3、在医药物流分会官网首页设立图片广告，与企业网站建立链接（1个月），同时在首页重点推荐栏目对会员单位进行重点推荐；</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4、医药物流分会官方微信平台将为会员单位发布相关企业介绍1次；</w:t>
            </w:r>
          </w:p>
          <w:p>
            <w:pPr>
              <w:snapToGrid w:val="0"/>
              <w:spacing w:line="336" w:lineRule="auto"/>
              <w:jc w:val="left"/>
              <w:rPr>
                <w:rFonts w:hint="eastAsia" w:ascii="仿宋" w:hAnsi="仿宋" w:eastAsia="仿宋" w:cs="仿宋"/>
                <w:sz w:val="24"/>
              </w:rPr>
            </w:pPr>
            <w:r>
              <w:rPr>
                <w:rFonts w:hint="eastAsia" w:ascii="仿宋" w:hAnsi="仿宋" w:eastAsia="仿宋" w:cs="仿宋"/>
                <w:sz w:val="24"/>
              </w:rPr>
              <w:t>5、医药物流分会将为会员单位提供部分行业数据，供企业进行参考。</w:t>
            </w:r>
          </w:p>
        </w:tc>
        <w:tc>
          <w:tcPr>
            <w:tcW w:w="1284" w:type="dxa"/>
            <w:tcBorders>
              <w:top w:val="outset" w:color="000000" w:sz="6" w:space="0"/>
              <w:left w:val="outset" w:color="000000" w:sz="6" w:space="0"/>
              <w:bottom w:val="outset" w:color="000000" w:sz="6" w:space="0"/>
              <w:right w:val="outset" w:color="000000" w:sz="6" w:space="0"/>
            </w:tcBorders>
            <w:noWrap w:val="0"/>
            <w:vAlign w:val="center"/>
          </w:tcPr>
          <w:p>
            <w:pPr>
              <w:snapToGrid w:val="0"/>
              <w:spacing w:line="336" w:lineRule="auto"/>
              <w:jc w:val="left"/>
              <w:rPr>
                <w:rFonts w:hint="eastAsia" w:ascii="仿宋" w:hAnsi="仿宋" w:eastAsia="仿宋" w:cs="仿宋"/>
                <w:sz w:val="28"/>
                <w:szCs w:val="28"/>
              </w:rPr>
            </w:pPr>
            <w:r>
              <w:rPr>
                <w:rFonts w:hint="eastAsia" w:ascii="仿宋" w:hAnsi="仿宋" w:eastAsia="仿宋" w:cs="仿宋"/>
                <w:b/>
                <w:sz w:val="28"/>
                <w:szCs w:val="28"/>
              </w:rPr>
              <w:t>4000/年</w:t>
            </w:r>
            <w:r>
              <w:rPr>
                <w:rFonts w:hint="eastAsia" w:ascii="仿宋" w:hAnsi="仿宋" w:eastAsia="仿宋" w:cs="仿宋"/>
                <w:b/>
                <w:sz w:val="28"/>
                <w:szCs w:val="28"/>
              </w:rPr>
              <w:br w:type="textWrapping"/>
            </w:r>
          </w:p>
        </w:tc>
      </w:tr>
    </w:tbl>
    <w:p>
      <w:pPr>
        <w:rPr>
          <w:rFonts w:ascii="仿宋_GB2312" w:hAnsi="仿宋_GB2312" w:eastAsia="仿宋_GB2312"/>
          <w:color w:val="000000"/>
          <w:sz w:val="28"/>
        </w:rPr>
      </w:pPr>
      <w:r>
        <w:rPr>
          <w:rFonts w:ascii="仿宋_GB2312" w:hAnsi="仿宋_GB2312" w:eastAsia="仿宋_GB2312"/>
          <w:color w:val="000000"/>
          <w:sz w:val="2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D4913"/>
    <w:rsid w:val="5FCD4913"/>
    <w:rsid w:val="635D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2019-05-21T05:35:00Z</dcterms:created>
  <dc:creator>lxr</dc:creator>
  <cp:lastModifiedBy>lxr</cp:lastModifiedBy>
  <dcterms:modified xsi:type="dcterms:W3CDTF">2019-05-22T06:53:18Z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