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86" w:rsidRDefault="00B95986" w:rsidP="00B95986">
      <w:pPr>
        <w:pStyle w:val="a5"/>
        <w:jc w:val="center"/>
        <w:rPr>
          <w:rFonts w:ascii="仿宋" w:eastAsia="仿宋" w:hAnsi="仿宋"/>
          <w:b/>
          <w:sz w:val="32"/>
        </w:rPr>
      </w:pPr>
      <w:r w:rsidRPr="00B95986">
        <w:rPr>
          <w:rFonts w:ascii="仿宋" w:eastAsia="仿宋" w:hAnsi="仿宋" w:hint="eastAsia"/>
          <w:b/>
          <w:sz w:val="32"/>
        </w:rPr>
        <w:t>第一批、第二批《药品冷链物流运作规范》国家标准</w:t>
      </w:r>
    </w:p>
    <w:p w:rsidR="00B95986" w:rsidRPr="00B95986" w:rsidRDefault="00B95986" w:rsidP="00B95986">
      <w:pPr>
        <w:pStyle w:val="a5"/>
        <w:jc w:val="center"/>
        <w:rPr>
          <w:rFonts w:ascii="仿宋" w:eastAsia="仿宋" w:hAnsi="仿宋"/>
          <w:b/>
          <w:sz w:val="32"/>
        </w:rPr>
      </w:pPr>
      <w:r w:rsidRPr="00B95986">
        <w:rPr>
          <w:rFonts w:ascii="仿宋" w:eastAsia="仿宋" w:hAnsi="仿宋" w:hint="eastAsia"/>
          <w:b/>
          <w:sz w:val="32"/>
        </w:rPr>
        <w:t>达标企业名单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国药集团医药物流有限公司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北京科园信海医药经营有限公司</w:t>
      </w:r>
    </w:p>
    <w:p w:rsidR="00B95986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九州通医药集团</w:t>
      </w:r>
      <w:bookmarkStart w:id="0" w:name="_GoBack"/>
      <w:bookmarkEnd w:id="0"/>
      <w:r w:rsidRPr="009174DA">
        <w:rPr>
          <w:rFonts w:ascii="仿宋" w:eastAsia="仿宋" w:hAnsi="仿宋" w:hint="eastAsia"/>
          <w:sz w:val="28"/>
        </w:rPr>
        <w:t>物流有限公司</w:t>
      </w:r>
    </w:p>
    <w:p w:rsidR="00B95986" w:rsidRPr="00C06293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华润医药商业集团有限公司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广州医药有限公司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上海医药物流中心有限公司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华润广东医药有限公司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华东宁波医药有限公司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广东大翔药业有限公司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江苏省医药公司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浙江英特物流有限公司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顺丰医药供应链有限公司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北京盛世华人供应链管理有限公司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松冷（武汉）科技有限公司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山东大舜医药物流有限公司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安徽华源物流有限责任公司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希杰荣庆物流供应链有限公司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民航快递有限责任公司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天津德利得供应链管理股份有限公司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lastRenderedPageBreak/>
        <w:t>海航冷链控股股份有限公司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国药控股陕西有限公司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上海康展物流有限公司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北京华欣物流有限公司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北京映急物流有限公司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华润河南医药有限公司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浙江震元物流有限公司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深圳市中柱物流有限公司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国药控股河南股份有限公司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云南昊邦医药销售有限公司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江苏九洲医药物流有限公司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苏州点通冷藏物流有限公司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河北华安生物药业有限公司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西藏康健医药销售有限公司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通辽东方利群药品有限公司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康德乐（中国）医药有限公司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北京嘉和嘉事医药物流有限公司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华东医药供应链管理（杭州）有限公司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华东医药供应链管理（温州）有限公司</w:t>
      </w:r>
    </w:p>
    <w:p w:rsidR="00B95986" w:rsidRPr="009174DA" w:rsidRDefault="00B95986" w:rsidP="00B95986">
      <w:pPr>
        <w:pStyle w:val="a5"/>
        <w:numPr>
          <w:ilvl w:val="0"/>
          <w:numId w:val="1"/>
        </w:numPr>
        <w:rPr>
          <w:rFonts w:ascii="仿宋" w:eastAsia="仿宋" w:hAnsi="仿宋"/>
          <w:sz w:val="28"/>
        </w:rPr>
      </w:pPr>
      <w:r w:rsidRPr="009174DA">
        <w:rPr>
          <w:rFonts w:ascii="仿宋" w:eastAsia="仿宋" w:hAnsi="仿宋" w:hint="eastAsia"/>
          <w:sz w:val="28"/>
        </w:rPr>
        <w:t>陕西医药控股集团派昂医药有限责任公司</w:t>
      </w:r>
    </w:p>
    <w:p w:rsidR="00AA27BC" w:rsidRPr="00B95986" w:rsidRDefault="00AA27BC"/>
    <w:sectPr w:rsidR="00AA27BC" w:rsidRPr="00B95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18" w:rsidRDefault="00131C18" w:rsidP="00B95986">
      <w:r>
        <w:separator/>
      </w:r>
    </w:p>
  </w:endnote>
  <w:endnote w:type="continuationSeparator" w:id="0">
    <w:p w:rsidR="00131C18" w:rsidRDefault="00131C18" w:rsidP="00B9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18" w:rsidRDefault="00131C18" w:rsidP="00B95986">
      <w:r>
        <w:separator/>
      </w:r>
    </w:p>
  </w:footnote>
  <w:footnote w:type="continuationSeparator" w:id="0">
    <w:p w:rsidR="00131C18" w:rsidRDefault="00131C18" w:rsidP="00B9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1BC8"/>
    <w:multiLevelType w:val="hybridMultilevel"/>
    <w:tmpl w:val="F4F031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2"/>
    <w:rsid w:val="00131C18"/>
    <w:rsid w:val="00AA27BC"/>
    <w:rsid w:val="00B95986"/>
    <w:rsid w:val="00F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90A1C5-F2D9-49B9-9D7F-90CC0754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986"/>
    <w:rPr>
      <w:sz w:val="18"/>
      <w:szCs w:val="18"/>
    </w:rPr>
  </w:style>
  <w:style w:type="paragraph" w:styleId="a5">
    <w:name w:val="Normal (Web)"/>
    <w:basedOn w:val="a"/>
    <w:qFormat/>
    <w:rsid w:val="00B95986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王晓晓</dc:creator>
  <cp:keywords/>
  <dc:description/>
  <cp:lastModifiedBy>王晓晓</cp:lastModifiedBy>
  <cp:revision>2</cp:revision>
  <dcterms:created xsi:type="dcterms:W3CDTF">2018-08-23T14:07:00Z</dcterms:created>
  <dcterms:modified xsi:type="dcterms:W3CDTF">2018-08-23T14:08:00Z</dcterms:modified>
</cp:coreProperties>
</file>