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A66" w:rsidRPr="009167B3" w:rsidRDefault="00B52A66" w:rsidP="00776780">
      <w:pPr>
        <w:pStyle w:val="a3"/>
        <w:shd w:val="clear" w:color="auto" w:fill="FFFFFF"/>
        <w:spacing w:before="0" w:beforeAutospacing="0" w:after="0" w:afterAutospacing="0" w:line="360" w:lineRule="auto"/>
        <w:jc w:val="center"/>
        <w:rPr>
          <w:rStyle w:val="a4"/>
          <w:rFonts w:ascii="黑体" w:eastAsia="黑体" w:hAnsi="黑体" w:hint="eastAsia"/>
          <w:color w:val="000000"/>
          <w:sz w:val="36"/>
          <w:szCs w:val="36"/>
        </w:rPr>
      </w:pPr>
      <w:proofErr w:type="gramStart"/>
      <w:r w:rsidRPr="009167B3">
        <w:rPr>
          <w:rStyle w:val="a4"/>
          <w:rFonts w:ascii="黑体" w:eastAsia="黑体" w:hAnsi="黑体" w:hint="eastAsia"/>
          <w:color w:val="000000"/>
          <w:sz w:val="36"/>
          <w:szCs w:val="36"/>
        </w:rPr>
        <w:t>药品</w:t>
      </w:r>
      <w:r w:rsidRPr="009167B3">
        <w:rPr>
          <w:rStyle w:val="a4"/>
          <w:rFonts w:ascii="黑体" w:eastAsia="黑体" w:hAnsi="黑体"/>
          <w:color w:val="000000"/>
          <w:sz w:val="36"/>
          <w:szCs w:val="36"/>
        </w:rPr>
        <w:t>电</w:t>
      </w:r>
      <w:proofErr w:type="gramEnd"/>
      <w:r w:rsidRPr="009167B3">
        <w:rPr>
          <w:rStyle w:val="a4"/>
          <w:rFonts w:ascii="黑体" w:eastAsia="黑体" w:hAnsi="黑体"/>
          <w:color w:val="000000"/>
          <w:sz w:val="36"/>
          <w:szCs w:val="36"/>
        </w:rPr>
        <w:t>商（</w:t>
      </w:r>
      <w:r w:rsidRPr="009167B3">
        <w:rPr>
          <w:rStyle w:val="a4"/>
          <w:rFonts w:ascii="黑体" w:eastAsia="黑体" w:hAnsi="黑体" w:hint="eastAsia"/>
          <w:color w:val="000000"/>
          <w:sz w:val="36"/>
          <w:szCs w:val="36"/>
        </w:rPr>
        <w:t>药品</w:t>
      </w:r>
      <w:r w:rsidRPr="009167B3">
        <w:rPr>
          <w:rStyle w:val="a4"/>
          <w:rFonts w:ascii="黑体" w:eastAsia="黑体" w:hAnsi="黑体"/>
          <w:color w:val="000000"/>
          <w:sz w:val="36"/>
          <w:szCs w:val="36"/>
        </w:rPr>
        <w:t>在线</w:t>
      </w:r>
      <w:r w:rsidRPr="009167B3">
        <w:rPr>
          <w:rStyle w:val="a4"/>
          <w:rFonts w:ascii="黑体" w:eastAsia="黑体" w:hAnsi="黑体" w:hint="eastAsia"/>
          <w:color w:val="000000"/>
          <w:sz w:val="36"/>
          <w:szCs w:val="36"/>
        </w:rPr>
        <w:t>销售</w:t>
      </w:r>
      <w:r w:rsidRPr="009167B3">
        <w:rPr>
          <w:rStyle w:val="a4"/>
          <w:rFonts w:ascii="黑体" w:eastAsia="黑体" w:hAnsi="黑体"/>
          <w:color w:val="000000"/>
          <w:sz w:val="36"/>
          <w:szCs w:val="36"/>
        </w:rPr>
        <w:t>）</w:t>
      </w:r>
      <w:r w:rsidRPr="009167B3">
        <w:rPr>
          <w:rStyle w:val="a4"/>
          <w:rFonts w:ascii="黑体" w:eastAsia="黑体" w:hAnsi="黑体" w:hint="eastAsia"/>
          <w:color w:val="000000"/>
          <w:sz w:val="36"/>
          <w:szCs w:val="36"/>
        </w:rPr>
        <w:t>趋势</w:t>
      </w:r>
      <w:r w:rsidRPr="009167B3">
        <w:rPr>
          <w:rStyle w:val="a4"/>
          <w:rFonts w:ascii="黑体" w:eastAsia="黑体" w:hAnsi="黑体"/>
          <w:color w:val="000000"/>
          <w:sz w:val="36"/>
          <w:szCs w:val="36"/>
        </w:rPr>
        <w:t>与竞争分析报告</w:t>
      </w:r>
    </w:p>
    <w:p w:rsidR="00B52A66" w:rsidRDefault="005B2D11" w:rsidP="00776780">
      <w:pPr>
        <w:pStyle w:val="a3"/>
        <w:shd w:val="clear" w:color="auto" w:fill="FFFFFF"/>
        <w:spacing w:before="0" w:beforeAutospacing="0" w:after="0" w:afterAutospacing="0" w:line="360" w:lineRule="auto"/>
        <w:jc w:val="center"/>
        <w:rPr>
          <w:rStyle w:val="a4"/>
          <w:rFonts w:ascii="楷体" w:eastAsia="楷体" w:hAnsi="楷体"/>
          <w:color w:val="000000"/>
        </w:rPr>
      </w:pPr>
      <w:r w:rsidRPr="009167B3">
        <w:rPr>
          <w:rStyle w:val="a4"/>
          <w:rFonts w:ascii="楷体" w:eastAsia="楷体" w:hAnsi="楷体" w:hint="eastAsia"/>
          <w:color w:val="000000"/>
        </w:rPr>
        <w:t>作者</w:t>
      </w:r>
      <w:r w:rsidRPr="009167B3">
        <w:rPr>
          <w:rStyle w:val="a4"/>
          <w:rFonts w:ascii="楷体" w:eastAsia="楷体" w:hAnsi="楷体"/>
          <w:color w:val="000000"/>
        </w:rPr>
        <w:t>：</w:t>
      </w:r>
      <w:r w:rsidR="00657AB7" w:rsidRPr="009167B3">
        <w:rPr>
          <w:rStyle w:val="a4"/>
          <w:rFonts w:ascii="楷体" w:eastAsia="楷体" w:hAnsi="楷体" w:hint="eastAsia"/>
          <w:color w:val="000000"/>
        </w:rPr>
        <w:t>华泰证券</w:t>
      </w:r>
    </w:p>
    <w:p w:rsidR="009167B3" w:rsidRPr="009167B3" w:rsidRDefault="009167B3" w:rsidP="00776780">
      <w:pPr>
        <w:pStyle w:val="a3"/>
        <w:shd w:val="clear" w:color="auto" w:fill="FFFFFF"/>
        <w:spacing w:before="0" w:beforeAutospacing="0" w:after="0" w:afterAutospacing="0" w:line="360" w:lineRule="auto"/>
        <w:jc w:val="center"/>
        <w:rPr>
          <w:rStyle w:val="a4"/>
          <w:rFonts w:ascii="楷体" w:eastAsia="楷体" w:hAnsi="楷体" w:hint="eastAsia"/>
          <w:color w:val="000000"/>
        </w:rPr>
      </w:pPr>
    </w:p>
    <w:p w:rsidR="000C3AF0" w:rsidRPr="00E23667" w:rsidRDefault="005B2D11" w:rsidP="00776780">
      <w:pPr>
        <w:pStyle w:val="a3"/>
        <w:shd w:val="clear" w:color="auto" w:fill="FFFFFF"/>
        <w:spacing w:before="0" w:beforeAutospacing="0" w:after="0" w:afterAutospacing="0" w:line="360" w:lineRule="auto"/>
        <w:rPr>
          <w:color w:val="000000"/>
        </w:rPr>
      </w:pPr>
      <w:r w:rsidRPr="00E23667">
        <w:rPr>
          <w:rStyle w:val="a4"/>
          <w:rFonts w:hint="eastAsia"/>
          <w:color w:val="000000"/>
        </w:rPr>
        <w:t>一</w:t>
      </w:r>
      <w:r w:rsidRPr="00E23667">
        <w:rPr>
          <w:rStyle w:val="a4"/>
          <w:color w:val="000000"/>
        </w:rPr>
        <w:t>、</w:t>
      </w:r>
      <w:r w:rsidR="000C3AF0" w:rsidRPr="00E23667">
        <w:rPr>
          <w:rStyle w:val="a4"/>
          <w:rFonts w:hint="eastAsia"/>
          <w:color w:val="000000"/>
        </w:rPr>
        <w:t>互联网普及率大幅提升，网络购物蓬勃发展</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中国互联网信息中心CNNIC调查报告显示，截至2014年6月，我国网民规模达6.32亿，互联网普及率为46.9%，较2013年底提升了1.1个百分点。其中手机</w:t>
      </w:r>
      <w:proofErr w:type="gramStart"/>
      <w:r w:rsidRPr="00E23667">
        <w:rPr>
          <w:rFonts w:hint="eastAsia"/>
          <w:color w:val="000000"/>
        </w:rPr>
        <w:t>网民达</w:t>
      </w:r>
      <w:proofErr w:type="gramEnd"/>
      <w:r w:rsidRPr="00E23667">
        <w:rPr>
          <w:rFonts w:hint="eastAsia"/>
          <w:color w:val="000000"/>
        </w:rPr>
        <w:t>5.27亿，使用手机上网的人群占比提升至83.4%，相比2013年底上升了2.4个百分点。2013年我国网上购物交易规模已达18,500亿元，同比增长42%，市场规模已经与</w:t>
      </w:r>
      <w:r w:rsidRPr="007D3D57">
        <w:rPr>
          <w:rFonts w:hint="eastAsia"/>
          <w:color w:val="000000"/>
        </w:rPr>
        <w:t>美国</w:t>
      </w:r>
      <w:r w:rsidRPr="00E23667">
        <w:rPr>
          <w:rFonts w:hint="eastAsia"/>
          <w:color w:val="000000"/>
        </w:rPr>
        <w:t>相当，网络购物交易额占中国社会消费品商品零售总额的比重也已经由2009年的2.5%大幅提高到8.7%。</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rFonts w:hint="eastAsia"/>
          <w:color w:val="000000"/>
        </w:rPr>
        <w:t xml:space="preserve">　</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715000" cy="2124075"/>
            <wp:effectExtent l="0" t="0" r="0" b="9525"/>
            <wp:docPr id="1" name="图片 1" descr="http://i3.hexunimg.cn/2014-10-09/16915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hexunimg.cn/2014-10-09/16915695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21240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color w:val="000000"/>
        </w:rPr>
      </w:pPr>
      <w:r w:rsidRPr="00E23667">
        <w:rPr>
          <w:rStyle w:val="a4"/>
          <w:rFonts w:hint="eastAsia"/>
          <w:color w:val="000000"/>
        </w:rPr>
        <w:t>医药互联网零售势不可挡，相比发达国家潜力巨大</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药品作为一种高度标准化和条码指示性的商品，是最适合电子商务的行业之一。从2005年第一家医药B2C药房网上线，随着网上消费习惯的形成和网络平台及配套服务商的涌现，网上药店已进入爆炸式增长阶段。</w:t>
      </w:r>
      <w:r w:rsidRPr="007D3D57">
        <w:rPr>
          <w:rFonts w:hint="eastAsia"/>
          <w:color w:val="000000"/>
        </w:rPr>
        <w:t>数据</w:t>
      </w:r>
      <w:r w:rsidRPr="00E23667">
        <w:rPr>
          <w:rFonts w:hint="eastAsia"/>
          <w:color w:val="000000"/>
        </w:rPr>
        <w:t>显示，2013年我国网上药店销售规模约42亿元，较2012年翻了2倍，预计2015年我国</w:t>
      </w:r>
      <w:proofErr w:type="gramStart"/>
      <w:r w:rsidRPr="00E23667">
        <w:rPr>
          <w:rFonts w:hint="eastAsia"/>
          <w:color w:val="000000"/>
        </w:rPr>
        <w:t>医药电</w:t>
      </w:r>
      <w:proofErr w:type="gramEnd"/>
      <w:r w:rsidRPr="00E23667">
        <w:rPr>
          <w:rFonts w:hint="eastAsia"/>
          <w:color w:val="000000"/>
        </w:rPr>
        <w:t>商的交易规模将达到百亿。</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53025" cy="2781300"/>
            <wp:effectExtent l="0" t="0" r="9525" b="0"/>
            <wp:docPr id="2" name="图片 2"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华泰证券：医药流通行业深度报告"/>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3025" cy="27813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color w:val="000000"/>
        </w:rPr>
      </w:pPr>
      <w:r w:rsidRPr="00E23667">
        <w:rPr>
          <w:rFonts w:hint="eastAsia"/>
          <w:color w:val="000000"/>
        </w:rPr>
        <w:t>由于药品互联网销售具有便利、优价、隐私保护、更好服务等优势，已成为全球药品销售的一个重要渠道。美国自上世纪90年代后期就出现了以互联网为交易平台的网上药店，到2000年美国已拥有1000余家网上药店，每年交易额达200亿美元以上。2005年，网上药店总数达1400家，销售额在439亿美元，约占美国药品零售额的19%，成为各种药品销售渠道中仅次于连锁药店的第2名。据</w:t>
      </w:r>
      <w:r w:rsidRPr="007D3D57">
        <w:rPr>
          <w:rFonts w:hint="eastAsia"/>
          <w:color w:val="000000"/>
        </w:rPr>
        <w:t>中国电子</w:t>
      </w:r>
      <w:r w:rsidRPr="00E23667">
        <w:rPr>
          <w:rFonts w:hint="eastAsia"/>
          <w:color w:val="000000"/>
        </w:rPr>
        <w:t>商务研究中心监测数据显示，2013年美国通过网络零售的药品高达743亿美元左右，占药品零售市场约30%。</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114925" cy="2428875"/>
            <wp:effectExtent l="0" t="0" r="9525" b="9525"/>
            <wp:docPr id="3" name="图片 3"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华泰证券：医药流通行业深度报告"/>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4925" cy="24288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color w:val="000000"/>
        </w:rPr>
      </w:pPr>
      <w:r w:rsidRPr="00E23667">
        <w:rPr>
          <w:rFonts w:hint="eastAsia"/>
          <w:color w:val="000000"/>
        </w:rPr>
        <w:t>在欧洲，欧洲药剂师协会下属的药店90%以上都开展网上药品预订服务，网络</w:t>
      </w:r>
      <w:proofErr w:type="gramStart"/>
      <w:r w:rsidRPr="00E23667">
        <w:rPr>
          <w:rFonts w:hint="eastAsia"/>
          <w:color w:val="000000"/>
        </w:rPr>
        <w:t>零售占</w:t>
      </w:r>
      <w:proofErr w:type="gramEnd"/>
      <w:r w:rsidRPr="00E23667">
        <w:rPr>
          <w:rFonts w:hint="eastAsia"/>
          <w:color w:val="000000"/>
        </w:rPr>
        <w:t>比已达到20%。资料显示，在瑞士每五种药品就有一种是通过互联网销售的。在亚洲，日本政府也积极推进药品互联网销售建设，第三方药品互联网销售平台是日本政府积极发展的模式。相比之下，中国的医药电商仍然处</w:t>
      </w:r>
      <w:r w:rsidRPr="007D3D57">
        <w:rPr>
          <w:rFonts w:hint="eastAsia"/>
          <w:color w:val="000000"/>
        </w:rPr>
        <w:t>于刚</w:t>
      </w:r>
      <w:r w:rsidRPr="00E23667">
        <w:rPr>
          <w:rFonts w:hint="eastAsia"/>
          <w:color w:val="000000"/>
        </w:rPr>
        <w:lastRenderedPageBreak/>
        <w:t>刚起步阶段，2013年</w:t>
      </w:r>
      <w:r w:rsidRPr="007D3D57">
        <w:rPr>
          <w:rFonts w:hint="eastAsia"/>
          <w:color w:val="000000"/>
        </w:rPr>
        <w:t>中国医药</w:t>
      </w:r>
      <w:r w:rsidRPr="00E23667">
        <w:rPr>
          <w:rFonts w:hint="eastAsia"/>
          <w:color w:val="000000"/>
        </w:rPr>
        <w:t>产品的线上零</w:t>
      </w:r>
      <w:bookmarkStart w:id="0" w:name="_GoBack"/>
      <w:bookmarkEnd w:id="0"/>
      <w:r w:rsidRPr="00E23667">
        <w:rPr>
          <w:rFonts w:hint="eastAsia"/>
          <w:color w:val="000000"/>
        </w:rPr>
        <w:t>售额占比仅为1.7%，预计今年接近2.5%。</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124450" cy="2628900"/>
            <wp:effectExtent l="0" t="0" r="0" b="0"/>
            <wp:docPr id="4" name="图片 4"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华泰证券：医药流通行业深度报告"/>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26289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color w:val="000000"/>
        </w:rPr>
      </w:pPr>
      <w:r w:rsidRPr="00E23667">
        <w:rPr>
          <w:rFonts w:hint="eastAsia"/>
          <w:color w:val="000000"/>
        </w:rPr>
        <w:t>低渗透率的背后是巨大的市场空间。</w:t>
      </w:r>
      <w:proofErr w:type="gramStart"/>
      <w:r w:rsidRPr="00E23667">
        <w:rPr>
          <w:rFonts w:hint="eastAsia"/>
          <w:color w:val="000000"/>
        </w:rPr>
        <w:t>药品网购</w:t>
      </w:r>
      <w:proofErr w:type="gramEnd"/>
      <w:r w:rsidRPr="00E23667">
        <w:rPr>
          <w:rFonts w:hint="eastAsia"/>
          <w:color w:val="000000"/>
        </w:rPr>
        <w:t>意愿调查显示，未来肯定或很可能</w:t>
      </w:r>
      <w:proofErr w:type="gramStart"/>
      <w:r w:rsidRPr="00E23667">
        <w:rPr>
          <w:rFonts w:hint="eastAsia"/>
          <w:color w:val="000000"/>
        </w:rPr>
        <w:t>会网购</w:t>
      </w:r>
      <w:proofErr w:type="gramEnd"/>
      <w:r w:rsidRPr="00E23667">
        <w:rPr>
          <w:rFonts w:hint="eastAsia"/>
          <w:color w:val="000000"/>
        </w:rPr>
        <w:t>药品的消费者合计占比64%，</w:t>
      </w:r>
      <w:proofErr w:type="gramStart"/>
      <w:r w:rsidRPr="00E23667">
        <w:rPr>
          <w:rFonts w:hint="eastAsia"/>
          <w:color w:val="000000"/>
        </w:rPr>
        <w:t>大多数网购消费者</w:t>
      </w:r>
      <w:proofErr w:type="gramEnd"/>
      <w:r w:rsidRPr="00E23667">
        <w:rPr>
          <w:rFonts w:hint="eastAsia"/>
          <w:color w:val="000000"/>
        </w:rPr>
        <w:t>能够接受网络购买医药产品的方式，潜在消费群体规模巨大。</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172075" cy="2419350"/>
            <wp:effectExtent l="0" t="0" r="9525" b="0"/>
            <wp:docPr id="5" name="图片 5"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华泰证券：医药流通行业深度报告"/>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241935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 xml:space="preserve">　供应</w:t>
      </w:r>
      <w:proofErr w:type="gramStart"/>
      <w:r w:rsidRPr="00E23667">
        <w:rPr>
          <w:rStyle w:val="a4"/>
          <w:rFonts w:hint="eastAsia"/>
          <w:color w:val="000000"/>
        </w:rPr>
        <w:t>链全面</w:t>
      </w:r>
      <w:proofErr w:type="gramEnd"/>
      <w:r w:rsidRPr="00E23667">
        <w:rPr>
          <w:rStyle w:val="a4"/>
          <w:rFonts w:hint="eastAsia"/>
          <w:color w:val="000000"/>
        </w:rPr>
        <w:t>打通，“三流合一”效率制胜</w:t>
      </w:r>
    </w:p>
    <w:p w:rsidR="000C3AF0" w:rsidRPr="00E23667" w:rsidRDefault="000C3AF0" w:rsidP="00776780">
      <w:pPr>
        <w:pStyle w:val="a3"/>
        <w:shd w:val="clear" w:color="auto" w:fill="FFFFFF"/>
        <w:spacing w:before="0" w:beforeAutospacing="0" w:after="0" w:afterAutospacing="0" w:line="360" w:lineRule="auto"/>
        <w:rPr>
          <w:color w:val="000000"/>
        </w:rPr>
      </w:pPr>
      <w:r w:rsidRPr="00E23667">
        <w:rPr>
          <w:rFonts w:hint="eastAsia"/>
          <w:color w:val="000000"/>
        </w:rPr>
        <w:t>传统的医药流通体制采用“统购包销、逐级调拨”的三级批发管理模式，经销权买断品种的流通环节最长可达6-7个。大型流通企业只能控制流通环节的一部分，除了配送以外，还要兼顾推广和销售，众多小批发商完成了药品价值链中医院灰色利益环节的分配，长链条多环节的经营模式导致效率低下，直接表现为流通环节在药品价格构成中所占比重高达70%，其中批发环节占50%。同</w:t>
      </w:r>
      <w:r w:rsidRPr="00E23667">
        <w:rPr>
          <w:rFonts w:hint="eastAsia"/>
          <w:color w:val="000000"/>
        </w:rPr>
        <w:lastRenderedPageBreak/>
        <w:t>时，中间交易的冗余导致信息传递不透明，特别是患者和医院之间的信息不对称，使得患者处于弱势地位。</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互联网的“去中心化”、“扁平化”对整个医药</w:t>
      </w:r>
      <w:proofErr w:type="gramStart"/>
      <w:r w:rsidRPr="00E23667">
        <w:rPr>
          <w:rFonts w:hint="eastAsia"/>
          <w:color w:val="000000"/>
        </w:rPr>
        <w:t>产业链都产生</w:t>
      </w:r>
      <w:proofErr w:type="gramEnd"/>
      <w:r w:rsidRPr="00E23667">
        <w:rPr>
          <w:rFonts w:hint="eastAsia"/>
          <w:color w:val="000000"/>
        </w:rPr>
        <w:t>了巨大的影响，将电子商务引入医药供应之后，将形成新的</w:t>
      </w:r>
      <w:r w:rsidRPr="00E23667">
        <w:rPr>
          <w:color w:val="000000"/>
        </w:rPr>
        <w:fldChar w:fldCharType="begin"/>
      </w:r>
      <w:r w:rsidRPr="00E23667">
        <w:rPr>
          <w:color w:val="000000"/>
        </w:rPr>
        <w:instrText xml:space="preserve"> HYPERLINK "http://jingzhi.funds.hexun.com/510660.shtml" \t "_blank" </w:instrText>
      </w:r>
      <w:r w:rsidRPr="00E23667">
        <w:rPr>
          <w:color w:val="000000"/>
        </w:rPr>
        <w:fldChar w:fldCharType="separate"/>
      </w:r>
      <w:r w:rsidRPr="00E23667">
        <w:rPr>
          <w:rStyle w:val="a5"/>
          <w:rFonts w:hint="eastAsia"/>
          <w:color w:val="485A90"/>
        </w:rPr>
        <w:t>医药行业</w:t>
      </w:r>
      <w:r w:rsidRPr="00E23667">
        <w:rPr>
          <w:color w:val="000000"/>
        </w:rPr>
        <w:fldChar w:fldCharType="end"/>
      </w:r>
      <w:r w:rsidRPr="00E23667">
        <w:rPr>
          <w:rFonts w:hint="eastAsia"/>
          <w:color w:val="000000"/>
        </w:rPr>
        <w:t>供应链体系。第三方医药电子商务通过对物流、资金流、信息流的有效整合，加强了企业内部与企业之间的协作能力，多层的中间批发环节将消失，交易渠道变得单一，有利于控制供应链成本。新的医药供应链系统使药品流通环节成本大大降低（可从70%降至25%），从而极大地减轻消费者的医药费用负担。</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715000" cy="2781300"/>
            <wp:effectExtent l="0" t="0" r="0" b="0"/>
            <wp:docPr id="14" name="图片 14" descr="http://i4.hexunimg.cn/2014-10-09/16915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4.hexunimg.cn/2014-10-09/1691569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 xml:space="preserve">　平台</w:t>
      </w:r>
      <w:proofErr w:type="gramStart"/>
      <w:r w:rsidRPr="00E23667">
        <w:rPr>
          <w:rStyle w:val="a4"/>
          <w:rFonts w:hint="eastAsia"/>
          <w:color w:val="000000"/>
        </w:rPr>
        <w:t>与官网</w:t>
      </w:r>
      <w:proofErr w:type="gramEnd"/>
      <w:r w:rsidRPr="00E23667">
        <w:rPr>
          <w:rStyle w:val="a4"/>
          <w:rFonts w:hint="eastAsia"/>
          <w:color w:val="000000"/>
        </w:rPr>
        <w:t>B2C竞合加剧，纯竞价引流模式面临瓶颈</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现阶段，</w:t>
      </w:r>
      <w:proofErr w:type="gramStart"/>
      <w:r w:rsidRPr="00E23667">
        <w:rPr>
          <w:rFonts w:hint="eastAsia"/>
          <w:color w:val="000000"/>
        </w:rPr>
        <w:t>医药电</w:t>
      </w:r>
      <w:proofErr w:type="gramEnd"/>
      <w:r w:rsidRPr="00E23667">
        <w:rPr>
          <w:rFonts w:hint="eastAsia"/>
          <w:color w:val="000000"/>
        </w:rPr>
        <w:t>商主要有三种运营模式：自营式B2C网上药店、第三方平台模式和B2B采购平台。过去网上药店受到严格限制，以网上批发业务B2B模式为电子商务应用的主流。近几年，随着政策的逐渐放开，</w:t>
      </w:r>
      <w:proofErr w:type="gramStart"/>
      <w:r w:rsidRPr="00E23667">
        <w:rPr>
          <w:rFonts w:hint="eastAsia"/>
          <w:color w:val="000000"/>
        </w:rPr>
        <w:t>医药电</w:t>
      </w:r>
      <w:proofErr w:type="gramEnd"/>
      <w:r w:rsidRPr="00E23667">
        <w:rPr>
          <w:rFonts w:hint="eastAsia"/>
          <w:color w:val="000000"/>
        </w:rPr>
        <w:t>商B2C模式得到了迅速发展，从最开始的医药企业向电商转型，</w:t>
      </w:r>
      <w:proofErr w:type="gramStart"/>
      <w:r w:rsidRPr="00E23667">
        <w:rPr>
          <w:rFonts w:hint="eastAsia"/>
          <w:color w:val="000000"/>
        </w:rPr>
        <w:t>传统电</w:t>
      </w:r>
      <w:proofErr w:type="gramEnd"/>
      <w:r w:rsidRPr="00E23667">
        <w:rPr>
          <w:rFonts w:hint="eastAsia"/>
          <w:color w:val="000000"/>
        </w:rPr>
        <w:t>商巨头</w:t>
      </w:r>
      <w:r w:rsidRPr="00E23667">
        <w:rPr>
          <w:color w:val="000000"/>
        </w:rPr>
        <w:fldChar w:fldCharType="begin"/>
      </w:r>
      <w:r w:rsidRPr="00E23667">
        <w:rPr>
          <w:color w:val="000000"/>
        </w:rPr>
        <w:instrText xml:space="preserve"> HYPERLINK "http://gongsi.hexun.com/fc_331.shtml" \t "_blank" </w:instrText>
      </w:r>
      <w:r w:rsidRPr="00E23667">
        <w:rPr>
          <w:color w:val="000000"/>
        </w:rPr>
        <w:fldChar w:fldCharType="separate"/>
      </w:r>
      <w:proofErr w:type="gramStart"/>
      <w:r w:rsidRPr="00E23667">
        <w:rPr>
          <w:rStyle w:val="a5"/>
          <w:rFonts w:hint="eastAsia"/>
          <w:color w:val="485A90"/>
        </w:rPr>
        <w:t>天猫</w:t>
      </w:r>
      <w:proofErr w:type="gramEnd"/>
      <w:r w:rsidRPr="00E23667">
        <w:rPr>
          <w:color w:val="000000"/>
        </w:rPr>
        <w:fldChar w:fldCharType="end"/>
      </w:r>
      <w:r w:rsidRPr="00E23667">
        <w:rPr>
          <w:rFonts w:hint="eastAsia"/>
          <w:color w:val="000000"/>
        </w:rPr>
        <w:t>、京东等也纷纷牵手医药企业形成平台式B2C，以提供一站式购物体验。</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72075" cy="2095500"/>
            <wp:effectExtent l="0" t="0" r="9525" b="0"/>
            <wp:docPr id="13" name="图片 13"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华泰证券：医药流通行业深度报告"/>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20955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114925" cy="3133725"/>
            <wp:effectExtent l="0" t="0" r="9525" b="9525"/>
            <wp:docPr id="12" name="图片 12"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华泰证券：医药流通行业深度报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13372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2013年，平台式B2C交易规模达到25.8亿元，占比约六成，</w:t>
      </w:r>
      <w:proofErr w:type="gramStart"/>
      <w:r w:rsidRPr="00E23667">
        <w:rPr>
          <w:rFonts w:hint="eastAsia"/>
          <w:color w:val="000000"/>
        </w:rPr>
        <w:t>天猫医药馆销售</w:t>
      </w:r>
      <w:proofErr w:type="gramEnd"/>
      <w:r w:rsidRPr="00E23667">
        <w:rPr>
          <w:rFonts w:hint="eastAsia"/>
          <w:color w:val="000000"/>
        </w:rPr>
        <w:t>规模约20亿元；自营式医药B2C网站的交易规模全年为16.8亿元，前10名医药B2C销售额均突破亿元大关。由于大部分B2C</w:t>
      </w:r>
      <w:proofErr w:type="gramStart"/>
      <w:r w:rsidRPr="00E23667">
        <w:rPr>
          <w:rFonts w:hint="eastAsia"/>
          <w:color w:val="000000"/>
        </w:rPr>
        <w:t>官网在天猫</w:t>
      </w:r>
      <w:proofErr w:type="gramEnd"/>
      <w:r w:rsidRPr="00E23667">
        <w:rPr>
          <w:rFonts w:hint="eastAsia"/>
          <w:color w:val="000000"/>
        </w:rPr>
        <w:t>也设有旗舰店，平台和自营的界限不会划分的很清晰，相互渗透是未来的发展趋势。分品类来看，</w:t>
      </w:r>
      <w:proofErr w:type="gramStart"/>
      <w:r w:rsidRPr="00E23667">
        <w:rPr>
          <w:rFonts w:hint="eastAsia"/>
          <w:color w:val="000000"/>
        </w:rPr>
        <w:t>天猫医药</w:t>
      </w:r>
      <w:proofErr w:type="gramEnd"/>
      <w:r w:rsidRPr="00E23667">
        <w:rPr>
          <w:rFonts w:hint="eastAsia"/>
          <w:color w:val="000000"/>
        </w:rPr>
        <w:t>馆在医疗器械、隐形眼镜、OTC药品、计生用品、保健品等品类取得了一定规模效应；自营式B2C类重点发展药品品类，更加回归药学服务本质。</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81600" cy="2400300"/>
            <wp:effectExtent l="0" t="0" r="0" b="0"/>
            <wp:docPr id="11" name="图片 11"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华泰证券：医药流通行业深度报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4003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平台与医药B2C</w:t>
      </w:r>
      <w:proofErr w:type="gramStart"/>
      <w:r w:rsidRPr="00E23667">
        <w:rPr>
          <w:rStyle w:val="a4"/>
          <w:rFonts w:hint="eastAsia"/>
          <w:color w:val="000000"/>
        </w:rPr>
        <w:t>官网竞</w:t>
      </w:r>
      <w:proofErr w:type="gramEnd"/>
      <w:r w:rsidRPr="00E23667">
        <w:rPr>
          <w:rStyle w:val="a4"/>
          <w:rFonts w:hint="eastAsia"/>
          <w:color w:val="000000"/>
        </w:rPr>
        <w:t>合加剧</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proofErr w:type="gramStart"/>
      <w:r w:rsidRPr="00E23667">
        <w:rPr>
          <w:rFonts w:hint="eastAsia"/>
          <w:color w:val="000000"/>
        </w:rPr>
        <w:t>天猫医药</w:t>
      </w:r>
      <w:proofErr w:type="gramEnd"/>
      <w:r w:rsidRPr="00E23667">
        <w:rPr>
          <w:rFonts w:hint="eastAsia"/>
          <w:color w:val="000000"/>
        </w:rPr>
        <w:t>馆领导地位强化，</w:t>
      </w:r>
      <w:proofErr w:type="gramStart"/>
      <w:r w:rsidRPr="00E23667">
        <w:rPr>
          <w:rFonts w:hint="eastAsia"/>
          <w:color w:val="000000"/>
        </w:rPr>
        <w:t>医药官网经营</w:t>
      </w:r>
      <w:proofErr w:type="gramEnd"/>
      <w:r w:rsidRPr="00E23667">
        <w:rPr>
          <w:rFonts w:hint="eastAsia"/>
          <w:color w:val="000000"/>
        </w:rPr>
        <w:t>压力加大。年初阿里投资</w:t>
      </w:r>
      <w:hyperlink r:id="rId13" w:tgtFrame="_blank" w:history="1">
        <w:r w:rsidRPr="00E23667">
          <w:rPr>
            <w:rStyle w:val="a5"/>
            <w:rFonts w:hint="eastAsia"/>
            <w:color w:val="485A90"/>
          </w:rPr>
          <w:t>中信21世纪</w:t>
        </w:r>
      </w:hyperlink>
      <w:r w:rsidRPr="00E23667">
        <w:rPr>
          <w:rFonts w:hint="eastAsia"/>
          <w:color w:val="000000"/>
        </w:rPr>
        <w:t>，由于中信旗下第三方医药平台95095拥有中国仅有的药品监管码体系。该体系是CFDA为了保证药品在流通环节的质量，欲对整个流通过程进行监控设置的。未来</w:t>
      </w:r>
      <w:proofErr w:type="gramStart"/>
      <w:r w:rsidRPr="00E23667">
        <w:rPr>
          <w:rFonts w:hint="eastAsia"/>
          <w:color w:val="000000"/>
        </w:rPr>
        <w:t>云计算</w:t>
      </w:r>
      <w:proofErr w:type="gramEnd"/>
      <w:r w:rsidRPr="00E23667">
        <w:rPr>
          <w:rFonts w:hint="eastAsia"/>
          <w:color w:val="000000"/>
        </w:rPr>
        <w:t>和中信21世纪或联手推进药品信息化平台建设，开发一整套基于医疗和健康领域的信息化标准，</w:t>
      </w:r>
      <w:proofErr w:type="gramStart"/>
      <w:r w:rsidRPr="00E23667">
        <w:rPr>
          <w:rFonts w:hint="eastAsia"/>
          <w:color w:val="000000"/>
        </w:rPr>
        <w:t>天猫医药</w:t>
      </w:r>
      <w:proofErr w:type="gramEnd"/>
      <w:r w:rsidRPr="00E23667">
        <w:rPr>
          <w:rFonts w:hint="eastAsia"/>
          <w:color w:val="000000"/>
        </w:rPr>
        <w:t>馆在医药B2C行业的领导地位无疑会更加强化。</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另外，由于京东2014年重新规划开放平台类目，“营养保健、医药”被升级为经营大类，京东POP平台中的医药类目（京东医药馆）无疑会得到更多的流量资源与活动支持，京东医药馆的市场份额也有望得以提升。</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由于同质</w:t>
      </w:r>
      <w:proofErr w:type="gramStart"/>
      <w:r w:rsidRPr="00E23667">
        <w:rPr>
          <w:rFonts w:hint="eastAsia"/>
          <w:color w:val="000000"/>
        </w:rPr>
        <w:t>化竞品大量</w:t>
      </w:r>
      <w:proofErr w:type="gramEnd"/>
      <w:r w:rsidRPr="00E23667">
        <w:rPr>
          <w:rFonts w:hint="eastAsia"/>
          <w:color w:val="000000"/>
        </w:rPr>
        <w:t>存在、BAT流量价格越来越高，商家在享受流量红利的同时，盈利普遍不高。天猫、京东是天然的比价平台，企业</w:t>
      </w:r>
      <w:proofErr w:type="gramStart"/>
      <w:r w:rsidRPr="00E23667">
        <w:rPr>
          <w:rFonts w:hint="eastAsia"/>
          <w:color w:val="000000"/>
        </w:rPr>
        <w:t>入驻天猫</w:t>
      </w:r>
      <w:proofErr w:type="gramEnd"/>
      <w:r w:rsidRPr="00E23667">
        <w:rPr>
          <w:rFonts w:hint="eastAsia"/>
          <w:color w:val="000000"/>
        </w:rPr>
        <w:t>需要交纳30万元的</w:t>
      </w:r>
      <w:r w:rsidRPr="00E23667">
        <w:rPr>
          <w:color w:val="000000"/>
        </w:rPr>
        <w:fldChar w:fldCharType="begin"/>
      </w:r>
      <w:r w:rsidRPr="00E23667">
        <w:rPr>
          <w:color w:val="000000"/>
        </w:rPr>
        <w:instrText xml:space="preserve"> HYPERLINK "http://jingzhi.funds.hexun.com/159001.shtml" \t "_blank" </w:instrText>
      </w:r>
      <w:r w:rsidRPr="00E23667">
        <w:rPr>
          <w:color w:val="000000"/>
        </w:rPr>
        <w:fldChar w:fldCharType="separate"/>
      </w:r>
      <w:r w:rsidRPr="00E23667">
        <w:rPr>
          <w:rStyle w:val="a5"/>
          <w:rFonts w:hint="eastAsia"/>
          <w:color w:val="485A90"/>
        </w:rPr>
        <w:t>保证金</w:t>
      </w:r>
      <w:r w:rsidRPr="00E23667">
        <w:rPr>
          <w:color w:val="000000"/>
        </w:rPr>
        <w:fldChar w:fldCharType="end"/>
      </w:r>
      <w:r w:rsidRPr="00E23667">
        <w:rPr>
          <w:rFonts w:hint="eastAsia"/>
          <w:color w:val="000000"/>
        </w:rPr>
        <w:t>，在平台上完成一笔</w:t>
      </w:r>
      <w:proofErr w:type="gramStart"/>
      <w:r w:rsidRPr="00E23667">
        <w:rPr>
          <w:rFonts w:hint="eastAsia"/>
          <w:color w:val="000000"/>
        </w:rPr>
        <w:t>交易天猫需要</w:t>
      </w:r>
      <w:proofErr w:type="gramEnd"/>
      <w:r w:rsidRPr="00E23667">
        <w:rPr>
          <w:rFonts w:hint="eastAsia"/>
          <w:color w:val="000000"/>
        </w:rPr>
        <w:t>收取4%的提成，支付宝、</w:t>
      </w:r>
      <w:proofErr w:type="gramStart"/>
      <w:r w:rsidRPr="00E23667">
        <w:rPr>
          <w:rFonts w:hint="eastAsia"/>
          <w:color w:val="000000"/>
        </w:rPr>
        <w:t>淘宝客</w:t>
      </w:r>
      <w:proofErr w:type="gramEnd"/>
      <w:r w:rsidRPr="00E23667">
        <w:rPr>
          <w:rFonts w:hint="eastAsia"/>
          <w:color w:val="000000"/>
        </w:rPr>
        <w:t>还收取约1%费用。算上每单物流成本占据5%~6%，人工费用大概5%，营销费用7%~10%，如果产品毛利率过低，势必入不敷出，这也是为何医疗器械、计生用品等在第三方平台大卖的核心原因。2013年，中国医药B2C行业平均毛利率为19.3%，费用率为20.6%，平均利润率为-1.3%，少数实现盈利的企业，净利率也不超过2%，只有美国连锁电商巨头的</w:t>
      </w:r>
      <w:proofErr w:type="gramStart"/>
      <w:r w:rsidRPr="00E23667">
        <w:rPr>
          <w:rFonts w:hint="eastAsia"/>
          <w:color w:val="000000"/>
        </w:rPr>
        <w:t>的</w:t>
      </w:r>
      <w:proofErr w:type="gramEnd"/>
      <w:r w:rsidRPr="00E23667">
        <w:rPr>
          <w:rFonts w:hint="eastAsia"/>
          <w:color w:val="000000"/>
        </w:rPr>
        <w:t>20%~40%。</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53025" cy="2809875"/>
            <wp:effectExtent l="0" t="0" r="9525" b="9525"/>
            <wp:docPr id="10" name="图片 10"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华泰证券：医药流通行业深度报告"/>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28098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相比第三方平台上纯粹的网络零售企业，医药连锁企业运营电商平台，更具有品牌、信誉度、质量保障等优势。随着网络购物的发展与成熟，用户的消费观念正逐渐发生改变，对医疗产品的诉求不仅仅局限于价格，而对品牌信誉、咨询服务、售后保障等消费体验方面越来越注重，过去完全靠标准品竞价引流的模式面临瓶颈。</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政策东风已来，医药分开或曲线前行处方药松绑，引爆千亿市场</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资质审批加快，少数电商实现盈利。国家</w:t>
      </w:r>
      <w:r w:rsidRPr="00E23667">
        <w:rPr>
          <w:color w:val="000000"/>
        </w:rPr>
        <w:fldChar w:fldCharType="begin"/>
      </w:r>
      <w:r w:rsidRPr="00E23667">
        <w:rPr>
          <w:color w:val="000000"/>
        </w:rPr>
        <w:instrText xml:space="preserve"> HYPERLINK "http://gov.hexun.com/sda/index.html" \t "_blank" </w:instrText>
      </w:r>
      <w:r w:rsidRPr="00E23667">
        <w:rPr>
          <w:color w:val="000000"/>
        </w:rPr>
        <w:fldChar w:fldCharType="separate"/>
      </w:r>
      <w:r w:rsidRPr="00E23667">
        <w:rPr>
          <w:rStyle w:val="a5"/>
          <w:rFonts w:hint="eastAsia"/>
          <w:color w:val="485A90"/>
        </w:rPr>
        <w:t>药监局</w:t>
      </w:r>
      <w:r w:rsidRPr="00E23667">
        <w:rPr>
          <w:color w:val="000000"/>
        </w:rPr>
        <w:fldChar w:fldCharType="end"/>
      </w:r>
      <w:r w:rsidRPr="00E23667">
        <w:rPr>
          <w:rFonts w:hint="eastAsia"/>
          <w:color w:val="000000"/>
        </w:rPr>
        <w:t>规定，网上售药必须具备《</w:t>
      </w:r>
      <w:hyperlink r:id="rId15" w:tgtFrame="_blank" w:history="1">
        <w:r w:rsidRPr="00E23667">
          <w:rPr>
            <w:rStyle w:val="a5"/>
            <w:rFonts w:hint="eastAsia"/>
            <w:color w:val="0000F0"/>
          </w:rPr>
          <w:t>互联网药品交易服务资格证</w:t>
        </w:r>
      </w:hyperlink>
      <w:r w:rsidRPr="00E23667">
        <w:rPr>
          <w:rFonts w:hint="eastAsia"/>
          <w:color w:val="000000"/>
        </w:rPr>
        <w:t>》和《</w:t>
      </w:r>
      <w:hyperlink r:id="rId16" w:tgtFrame="_blank" w:history="1">
        <w:r w:rsidRPr="00E23667">
          <w:rPr>
            <w:rStyle w:val="a5"/>
            <w:rFonts w:hint="eastAsia"/>
            <w:color w:val="0000F0"/>
          </w:rPr>
          <w:t>互联网药品信息服务资格证</w:t>
        </w:r>
      </w:hyperlink>
      <w:r w:rsidRPr="00E23667">
        <w:rPr>
          <w:rFonts w:hint="eastAsia"/>
          <w:color w:val="000000"/>
        </w:rPr>
        <w:t>》。截至2014年9月10日，CFDA共发放306张《互联网药品交易服务资格证》，其中第二方批发交易类B2B证书（即B证）72家，真正开展业务的不超过20家（含自产自销类）；第三方平台交易资格的企业（即国A证）12家；网上零售类B2C证书（即C证）222家，真正开展业务的不超过80家，少数企业已经实现盈利。</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43500" cy="2628900"/>
            <wp:effectExtent l="0" t="0" r="0" b="0"/>
            <wp:docPr id="9" name="图片 9"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华泰证券：医药流通行业深度报告"/>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6289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政策壁垒是行业发展的最大障碍，尤其是处方药和</w:t>
      </w:r>
      <w:proofErr w:type="gramStart"/>
      <w:r w:rsidRPr="00E23667">
        <w:rPr>
          <w:rFonts w:hint="eastAsia"/>
          <w:color w:val="000000"/>
        </w:rPr>
        <w:t>医保</w:t>
      </w:r>
      <w:proofErr w:type="gramEnd"/>
      <w:r w:rsidRPr="00E23667">
        <w:rPr>
          <w:rFonts w:hint="eastAsia"/>
          <w:color w:val="000000"/>
        </w:rPr>
        <w:t>两座大山。国内药品终端销售收入中，处方药超过80%，以医疗机构销售为主。由于网上药店并未与</w:t>
      </w:r>
      <w:proofErr w:type="gramStart"/>
      <w:r w:rsidRPr="00E23667">
        <w:rPr>
          <w:rFonts w:hint="eastAsia"/>
          <w:color w:val="000000"/>
        </w:rPr>
        <w:t>医</w:t>
      </w:r>
      <w:proofErr w:type="gramEnd"/>
      <w:r w:rsidRPr="00E23667">
        <w:rPr>
          <w:rFonts w:hint="eastAsia"/>
          <w:color w:val="000000"/>
        </w:rPr>
        <w:t>保、新农合等医疗保障体系对接，在网上药店购药支付时还不能使用</w:t>
      </w:r>
      <w:proofErr w:type="gramStart"/>
      <w:r w:rsidRPr="00E23667">
        <w:rPr>
          <w:rFonts w:hint="eastAsia"/>
          <w:color w:val="000000"/>
        </w:rPr>
        <w:t>医</w:t>
      </w:r>
      <w:proofErr w:type="gramEnd"/>
      <w:r w:rsidRPr="00E23667">
        <w:rPr>
          <w:rFonts w:hint="eastAsia"/>
          <w:color w:val="000000"/>
        </w:rPr>
        <w:t>保卡支付，零售药店（包括网上药店）20%的药品销售天花板清晰可见。美国网上药店（通过VIPPS认证）处方药销售占整个网上药店市场50%以上，消费者通过邮寄或者传真处方、提供处方医生的电话号码、</w:t>
      </w:r>
      <w:r w:rsidRPr="00E23667">
        <w:rPr>
          <w:color w:val="000000"/>
        </w:rPr>
        <w:fldChar w:fldCharType="begin"/>
      </w:r>
      <w:r w:rsidRPr="00E23667">
        <w:rPr>
          <w:color w:val="000000"/>
        </w:rPr>
        <w:instrText xml:space="preserve"> HYPERLINK "http://insurance.hexun.com/" \t "_blank" </w:instrText>
      </w:r>
      <w:r w:rsidRPr="00E23667">
        <w:rPr>
          <w:color w:val="000000"/>
        </w:rPr>
        <w:fldChar w:fldCharType="separate"/>
      </w:r>
      <w:r w:rsidRPr="00E23667">
        <w:rPr>
          <w:rStyle w:val="a5"/>
          <w:rFonts w:hint="eastAsia"/>
          <w:color w:val="485A90"/>
        </w:rPr>
        <w:t>保险</w:t>
      </w:r>
      <w:r w:rsidRPr="00E23667">
        <w:rPr>
          <w:color w:val="000000"/>
        </w:rPr>
        <w:fldChar w:fldCharType="end"/>
      </w:r>
      <w:r w:rsidRPr="00E23667">
        <w:rPr>
          <w:rFonts w:hint="eastAsia"/>
          <w:color w:val="000000"/>
        </w:rPr>
        <w:t>账号四种方式即可在网上药店购买处方药，并通过发达的第三方物流网络，完成药品的分销与配送。制度破冰在即，万亿市场可期。《</w:t>
      </w:r>
      <w:hyperlink r:id="rId18" w:tgtFrame="_blank" w:history="1">
        <w:r w:rsidRPr="00E23667">
          <w:rPr>
            <w:rStyle w:val="a5"/>
            <w:rFonts w:hint="eastAsia"/>
            <w:color w:val="0000F0"/>
          </w:rPr>
          <w:t>互联网食品药品经营监督管理办法﹙征求意见稿）</w:t>
        </w:r>
      </w:hyperlink>
      <w:r w:rsidRPr="00E23667">
        <w:rPr>
          <w:rFonts w:hint="eastAsia"/>
          <w:color w:val="000000"/>
        </w:rPr>
        <w:t>》的出台，体现了医药分离的政策导向，史无前例的解开电商在处方药销售和物流配送方面的政策约束，</w:t>
      </w:r>
      <w:proofErr w:type="gramStart"/>
      <w:r w:rsidRPr="00E23667">
        <w:rPr>
          <w:rFonts w:hint="eastAsia"/>
          <w:color w:val="000000"/>
        </w:rPr>
        <w:t>医药电</w:t>
      </w:r>
      <w:proofErr w:type="gramEnd"/>
      <w:r w:rsidRPr="00E23667">
        <w:rPr>
          <w:rFonts w:hint="eastAsia"/>
          <w:color w:val="000000"/>
        </w:rPr>
        <w:t>商的市场空间有望从目前的近2000亿非处方药，向近处方药万亿市场扩展，</w:t>
      </w:r>
      <w:proofErr w:type="gramStart"/>
      <w:r w:rsidRPr="00E23667">
        <w:rPr>
          <w:rFonts w:hint="eastAsia"/>
          <w:color w:val="000000"/>
        </w:rPr>
        <w:t>医药电</w:t>
      </w:r>
      <w:proofErr w:type="gramEnd"/>
      <w:r w:rsidRPr="00E23667">
        <w:rPr>
          <w:rFonts w:hint="eastAsia"/>
          <w:color w:val="000000"/>
        </w:rPr>
        <w:t>商有望实现</w:t>
      </w:r>
      <w:proofErr w:type="gramStart"/>
      <w:r w:rsidRPr="00E23667">
        <w:rPr>
          <w:rFonts w:hint="eastAsia"/>
          <w:color w:val="000000"/>
        </w:rPr>
        <w:t>从新业</w:t>
      </w:r>
      <w:proofErr w:type="gramEnd"/>
      <w:r w:rsidRPr="00E23667">
        <w:rPr>
          <w:rFonts w:hint="eastAsia"/>
          <w:color w:val="000000"/>
        </w:rPr>
        <w:t>态到广泛</w:t>
      </w:r>
      <w:proofErr w:type="gramStart"/>
      <w:r w:rsidRPr="00E23667">
        <w:rPr>
          <w:rFonts w:hint="eastAsia"/>
          <w:color w:val="000000"/>
        </w:rPr>
        <w:t>应用业</w:t>
      </w:r>
      <w:proofErr w:type="gramEnd"/>
      <w:r w:rsidRPr="00E23667">
        <w:rPr>
          <w:rFonts w:hint="eastAsia"/>
          <w:color w:val="000000"/>
        </w:rPr>
        <w:t>态的跨越。</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值得注意的是，对于网上</w:t>
      </w:r>
      <w:proofErr w:type="gramStart"/>
      <w:r w:rsidRPr="00E23667">
        <w:rPr>
          <w:rFonts w:hint="eastAsia"/>
          <w:color w:val="000000"/>
        </w:rPr>
        <w:t>医</w:t>
      </w:r>
      <w:proofErr w:type="gramEnd"/>
      <w:r w:rsidRPr="00E23667">
        <w:rPr>
          <w:rFonts w:hint="eastAsia"/>
          <w:color w:val="000000"/>
        </w:rPr>
        <w:t>保报销难的问题，也在加速解决中。目前海南、上海已在试点网上购药</w:t>
      </w:r>
      <w:proofErr w:type="gramStart"/>
      <w:r w:rsidRPr="00E23667">
        <w:rPr>
          <w:rFonts w:hint="eastAsia"/>
          <w:color w:val="000000"/>
        </w:rPr>
        <w:t>医</w:t>
      </w:r>
      <w:proofErr w:type="gramEnd"/>
      <w:r w:rsidRPr="00E23667">
        <w:rPr>
          <w:rFonts w:hint="eastAsia"/>
          <w:color w:val="000000"/>
        </w:rPr>
        <w:t>保报销，未来试点范围有望扩大，各地扶持</w:t>
      </w:r>
      <w:proofErr w:type="gramStart"/>
      <w:r w:rsidRPr="00E23667">
        <w:rPr>
          <w:rFonts w:hint="eastAsia"/>
          <w:color w:val="000000"/>
        </w:rPr>
        <w:t>医药电</w:t>
      </w:r>
      <w:proofErr w:type="gramEnd"/>
      <w:r w:rsidRPr="00E23667">
        <w:rPr>
          <w:rFonts w:hint="eastAsia"/>
          <w:color w:val="000000"/>
        </w:rPr>
        <w:t>商的配套方案将陆续出台。7月</w:t>
      </w:r>
      <w:r w:rsidRPr="00E23667">
        <w:rPr>
          <w:color w:val="000000"/>
        </w:rPr>
        <w:fldChar w:fldCharType="begin"/>
      </w:r>
      <w:r w:rsidRPr="00E23667">
        <w:rPr>
          <w:color w:val="000000"/>
        </w:rPr>
        <w:instrText xml:space="preserve"> HYPERLINK "http://hkquote.stock.hexun.com/urwh/hkstock/01688.shtml" \t "_blank" </w:instrText>
      </w:r>
      <w:r w:rsidRPr="00E23667">
        <w:rPr>
          <w:color w:val="000000"/>
        </w:rPr>
        <w:fldChar w:fldCharType="separate"/>
      </w:r>
      <w:r w:rsidRPr="00E23667">
        <w:rPr>
          <w:rStyle w:val="a5"/>
          <w:rFonts w:hint="eastAsia"/>
          <w:color w:val="485A90"/>
        </w:rPr>
        <w:t>阿里巴</w:t>
      </w:r>
      <w:proofErr w:type="gramStart"/>
      <w:r w:rsidRPr="00E23667">
        <w:rPr>
          <w:rStyle w:val="a5"/>
          <w:rFonts w:hint="eastAsia"/>
          <w:color w:val="485A90"/>
        </w:rPr>
        <w:t>巴</w:t>
      </w:r>
      <w:proofErr w:type="gramEnd"/>
      <w:r w:rsidRPr="00E23667">
        <w:rPr>
          <w:color w:val="000000"/>
        </w:rPr>
        <w:fldChar w:fldCharType="end"/>
      </w:r>
      <w:r w:rsidRPr="00E23667">
        <w:rPr>
          <w:rFonts w:hint="eastAsia"/>
          <w:color w:val="000000"/>
        </w:rPr>
        <w:t>宣布，旗下支付宝的“移动智能就诊”服务将正式接入</w:t>
      </w:r>
      <w:proofErr w:type="gramStart"/>
      <w:r w:rsidRPr="00E23667">
        <w:rPr>
          <w:rFonts w:hint="eastAsia"/>
          <w:color w:val="000000"/>
        </w:rPr>
        <w:t>医</w:t>
      </w:r>
      <w:proofErr w:type="gramEnd"/>
      <w:r w:rsidRPr="00E23667">
        <w:rPr>
          <w:rFonts w:hint="eastAsia"/>
          <w:color w:val="000000"/>
        </w:rPr>
        <w:t>保。</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81600" cy="3524250"/>
            <wp:effectExtent l="0" t="0" r="0" b="0"/>
            <wp:docPr id="8" name="图片 8"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华泰证券：医药流通行业深度报告"/>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352425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慢性病、</w:t>
      </w:r>
      <w:proofErr w:type="gramStart"/>
      <w:r w:rsidRPr="00E23667">
        <w:rPr>
          <w:rFonts w:hint="eastAsia"/>
          <w:color w:val="000000"/>
        </w:rPr>
        <w:t>常见病类口服药</w:t>
      </w:r>
      <w:proofErr w:type="gramEnd"/>
      <w:r w:rsidRPr="00E23667">
        <w:rPr>
          <w:rFonts w:hint="eastAsia"/>
          <w:color w:val="000000"/>
        </w:rPr>
        <w:t>最先受益。首先，慢性疾病病程长，在反复就诊和患者教育中，患者对疾病和治疗有了一定认识，能够自我判断病情，且熟悉相关药物的使用。其次，慢性疾病的治疗方案相对固定，且很多需要终生服药，长期使用固定品种的药品进行治疗控制，使患者对医生处方的依赖有不同程度的降低。最后，口服药储存使用方便，相对注射等给药方式更安全，适合患者自疗。</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第三方物流催化剂，电商行业快跑。由于自建配送中心成本太高，连锁率尚不足以支撑门店配送，物流已成为制约医药B2C发展的软肋。即便是首家拥有通过GSP认证物流配送公司的药房网，也只能在北京、上海、广州、南京等几个城市自行配送。此次征求意见允许引入第三方物流配送，为现代医药物流与上下游的对接创造了便利条件，加速</w:t>
      </w:r>
      <w:proofErr w:type="gramStart"/>
      <w:r w:rsidRPr="00E23667">
        <w:rPr>
          <w:rFonts w:hint="eastAsia"/>
          <w:color w:val="000000"/>
        </w:rPr>
        <w:t>医药电</w:t>
      </w:r>
      <w:proofErr w:type="gramEnd"/>
      <w:r w:rsidRPr="00E23667">
        <w:rPr>
          <w:rFonts w:hint="eastAsia"/>
          <w:color w:val="000000"/>
        </w:rPr>
        <w:t>商演进速率。</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各方利益博弈，医药分开或曲线前进</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从发达国家的行业经验来看，医药分离是长期发展趋势。欧洲90%以上患者通过零售药房获得药品，美国80%以上的药品通过零售药房出售，通过实行医疗保险与医疗机构市场化，运用纯商业的医药制衡机制，引入第三方力量如GPO（集中采购组织）、PBM（药品购买福利组织）参与购买分销、使用目录管理、处方药报销等。根据美国医疗行业采购协会数据，由于制约机制和流通环</w:t>
      </w:r>
      <w:r w:rsidRPr="00E23667">
        <w:rPr>
          <w:rFonts w:hint="eastAsia"/>
          <w:color w:val="000000"/>
        </w:rPr>
        <w:lastRenderedPageBreak/>
        <w:t>节减少，每年节约费用高达330亿美元。零差价和总额预付改革，医院对药品关注度下降。在以药养</w:t>
      </w:r>
      <w:proofErr w:type="gramStart"/>
      <w:r w:rsidRPr="00E23667">
        <w:rPr>
          <w:rFonts w:hint="eastAsia"/>
          <w:color w:val="000000"/>
        </w:rPr>
        <w:t>医</w:t>
      </w:r>
      <w:proofErr w:type="gramEnd"/>
      <w:r w:rsidRPr="00E23667">
        <w:rPr>
          <w:rFonts w:hint="eastAsia"/>
          <w:color w:val="000000"/>
        </w:rPr>
        <w:t>模式下，医疗机构严格控制处方外流。“十二五”</w:t>
      </w:r>
      <w:proofErr w:type="gramStart"/>
      <w:r w:rsidRPr="00E23667">
        <w:rPr>
          <w:rFonts w:hint="eastAsia"/>
          <w:color w:val="000000"/>
        </w:rPr>
        <w:t>医</w:t>
      </w:r>
      <w:proofErr w:type="gramEnd"/>
      <w:r w:rsidRPr="00E23667">
        <w:rPr>
          <w:rFonts w:hint="eastAsia"/>
          <w:color w:val="000000"/>
        </w:rPr>
        <w:t>改将取消“以药补医”、实施医药分开作为公立医院改革的关键环节，2014年公立医院试点将覆盖50%以上的县（市），2015年全面推开，药品零差价率已在部分省属公立医院推行。随着药品加成的取消，医院对药品和差价的关注度将会下降。</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295900" cy="2457450"/>
            <wp:effectExtent l="0" t="0" r="0" b="0"/>
            <wp:docPr id="7" name="图片 7"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华泰证券：医药流通行业深度报告"/>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245745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药品变为成本项目，公立医院内部机制变革。在全民</w:t>
      </w:r>
      <w:proofErr w:type="gramStart"/>
      <w:r w:rsidRPr="00E23667">
        <w:rPr>
          <w:rFonts w:hint="eastAsia"/>
          <w:color w:val="000000"/>
        </w:rPr>
        <w:t>医</w:t>
      </w:r>
      <w:proofErr w:type="gramEnd"/>
      <w:r w:rsidRPr="00E23667">
        <w:rPr>
          <w:rFonts w:hint="eastAsia"/>
          <w:color w:val="000000"/>
        </w:rPr>
        <w:t>保制度下，医疗服务项目费用的大部分由</w:t>
      </w:r>
      <w:proofErr w:type="gramStart"/>
      <w:r w:rsidRPr="00E23667">
        <w:rPr>
          <w:rFonts w:hint="eastAsia"/>
          <w:color w:val="000000"/>
        </w:rPr>
        <w:t>医</w:t>
      </w:r>
      <w:proofErr w:type="gramEnd"/>
      <w:r w:rsidRPr="00E23667">
        <w:rPr>
          <w:rFonts w:hint="eastAsia"/>
          <w:color w:val="000000"/>
        </w:rPr>
        <w:t>保机构来支付，医疗机构与</w:t>
      </w:r>
      <w:proofErr w:type="gramStart"/>
      <w:r w:rsidRPr="00E23667">
        <w:rPr>
          <w:rFonts w:hint="eastAsia"/>
          <w:color w:val="000000"/>
        </w:rPr>
        <w:t>医</w:t>
      </w:r>
      <w:proofErr w:type="gramEnd"/>
      <w:r w:rsidRPr="00E23667">
        <w:rPr>
          <w:rFonts w:hint="eastAsia"/>
          <w:color w:val="000000"/>
        </w:rPr>
        <w:t>保机构医疗服务谈判协商机制的建立，使</w:t>
      </w:r>
      <w:proofErr w:type="gramStart"/>
      <w:r w:rsidRPr="00E23667">
        <w:rPr>
          <w:rFonts w:hint="eastAsia"/>
          <w:color w:val="000000"/>
        </w:rPr>
        <w:t>医</w:t>
      </w:r>
      <w:proofErr w:type="gramEnd"/>
      <w:r w:rsidRPr="00E23667">
        <w:rPr>
          <w:rFonts w:hint="eastAsia"/>
          <w:color w:val="000000"/>
        </w:rPr>
        <w:t>保机构向医疗机构的费用支付本质上变成一种市场购买关系。由于一种支付方式中预期性成分越多，供方承担的经济风险就越大，其节约资源和控制成本的意识就越强。总额预付制等支付机制改革，使医院的药品从主要收入来源变成成本项目，医疗机构将尽量结余更多</w:t>
      </w:r>
      <w:proofErr w:type="gramStart"/>
      <w:r w:rsidRPr="00E23667">
        <w:rPr>
          <w:rFonts w:hint="eastAsia"/>
          <w:color w:val="000000"/>
        </w:rPr>
        <w:t>医</w:t>
      </w:r>
      <w:proofErr w:type="gramEnd"/>
      <w:r w:rsidRPr="00E23667">
        <w:rPr>
          <w:rFonts w:hint="eastAsia"/>
          <w:color w:val="000000"/>
        </w:rPr>
        <w:t>保资金来提高盈利能力，而不是通过出售更多更贵药品来获利，从而改变医疗机构的盈利模式。医疗机构只有提高自身的竞争力，才能从医保支付中获得更多的团</w:t>
      </w:r>
      <w:proofErr w:type="gramStart"/>
      <w:r w:rsidRPr="00E23667">
        <w:rPr>
          <w:rFonts w:hint="eastAsia"/>
          <w:color w:val="000000"/>
        </w:rPr>
        <w:t>购服务</w:t>
      </w:r>
      <w:proofErr w:type="gramEnd"/>
      <w:r w:rsidRPr="00E23667">
        <w:rPr>
          <w:rFonts w:hint="eastAsia"/>
          <w:color w:val="000000"/>
        </w:rPr>
        <w:t>补偿支付，也能从众多患者那里获取更多总量自付费用，从而必然影响到公立医院内部运行机制的改革变化。</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305425" cy="2771775"/>
            <wp:effectExtent l="0" t="0" r="9525" b="9525"/>
            <wp:docPr id="6" name="图片 6"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华泰证券：医药流通行业深度报告"/>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27717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院内物流——药房托管——社会化药房或成为现实路径。终端的巨大变革必将沿着产业链向上游传导，引发医药流通领域的巨大变革，医药流通企业参与院内物流，托管药房成为医院自然的需求。目前，国内大多数医院药品存货占医院流动资金的40%-70%，同时药品管理人员工资，保管损耗都加大了储存成本。在院内物流成本成为医院额外的负担，医院在药品流通上会希望进一步降低药房的成本，甚至实现医院药品零库存。未来在药品加成平移到位基础上，逐步形成医师负责门诊诊断，患者凭处方到零售药店（网上药店）自主购药的新模式。</w:t>
      </w:r>
    </w:p>
    <w:p w:rsidR="000C3AF0" w:rsidRPr="00E23667" w:rsidRDefault="000C3AF0" w:rsidP="00776780">
      <w:pPr>
        <w:pStyle w:val="a3"/>
        <w:shd w:val="clear" w:color="auto" w:fill="FFFFFF"/>
        <w:spacing w:before="0" w:beforeAutospacing="0" w:after="0" w:afterAutospacing="0" w:line="360" w:lineRule="auto"/>
        <w:rPr>
          <w:color w:val="000000"/>
        </w:rPr>
      </w:pPr>
      <w:proofErr w:type="gramStart"/>
      <w:r w:rsidRPr="00E23667">
        <w:rPr>
          <w:rStyle w:val="a4"/>
          <w:rFonts w:hint="eastAsia"/>
          <w:color w:val="000000"/>
        </w:rPr>
        <w:t>医药电</w:t>
      </w:r>
      <w:proofErr w:type="gramEnd"/>
      <w:r w:rsidRPr="00E23667">
        <w:rPr>
          <w:rStyle w:val="a4"/>
          <w:rFonts w:hint="eastAsia"/>
          <w:color w:val="000000"/>
        </w:rPr>
        <w:t>商OTO元年开启，健康方案转型是未来方向</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线上线下联动，开启</w:t>
      </w:r>
      <w:proofErr w:type="gramStart"/>
      <w:r w:rsidRPr="00E23667">
        <w:rPr>
          <w:rStyle w:val="a4"/>
          <w:rFonts w:hint="eastAsia"/>
          <w:color w:val="000000"/>
        </w:rPr>
        <w:t>医药电</w:t>
      </w:r>
      <w:proofErr w:type="gramEnd"/>
      <w:r w:rsidRPr="00E23667">
        <w:rPr>
          <w:rStyle w:val="a4"/>
          <w:rFonts w:hint="eastAsia"/>
          <w:color w:val="000000"/>
        </w:rPr>
        <w:t>商OTO元年</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由于医药产品的特殊性，站在消费者角度，药品安全性与配送及时性成为</w:t>
      </w:r>
      <w:proofErr w:type="gramStart"/>
      <w:r w:rsidRPr="00E23667">
        <w:rPr>
          <w:rFonts w:hint="eastAsia"/>
          <w:color w:val="000000"/>
        </w:rPr>
        <w:t>医药电</w:t>
      </w:r>
      <w:proofErr w:type="gramEnd"/>
      <w:r w:rsidRPr="00E23667">
        <w:rPr>
          <w:rFonts w:hint="eastAsia"/>
          <w:color w:val="000000"/>
        </w:rPr>
        <w:t>商亟待解决的问题</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首先，由于电商天然存在着“非直接接触性”，很难想象现阶段消费者对从未使用过的药品，会首先选择在网上购买。实体店的存在恰好可以给消费者提供真实体验，消费者对在实体店购买的产品的功效、使用方法和注意事项都了解后，需要继续购买时就有可能在网上药店购买。</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其次，大多数情况下，消费者都是因为生病，或者亚健康状态等才下单购药，希望的是在第一时间内购买到药品。远距离物流配送的延迟，势必导致消费者体验的下降。以当前国内药店连锁率来看，开展全国范围内的门店配送模</w:t>
      </w:r>
      <w:r w:rsidRPr="00E23667">
        <w:rPr>
          <w:rFonts w:hint="eastAsia"/>
          <w:color w:val="000000"/>
        </w:rPr>
        <w:lastRenderedPageBreak/>
        <w:t>式还难以成形，因此连锁门店送货与第三方物流相结合的方式是降低成本，提高效率的现实选择。</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最后，与其他消费者可以自由决策的商品有所不同，客户在购买药品的同时更希望得到专业的药学服务，而基于服务的OTO模式，通过互联网电商平台与传统门店相互融合，可以有效解决包括专业药学服务在内的信息互通、快速物流以及客户体验三大问题。</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线上线下互动，资源整合创造价值</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OTO模式可以帮助大连</w:t>
      </w:r>
      <w:proofErr w:type="gramStart"/>
      <w:r w:rsidRPr="00E23667">
        <w:rPr>
          <w:rFonts w:hint="eastAsia"/>
          <w:color w:val="000000"/>
        </w:rPr>
        <w:t>锁企业</w:t>
      </w:r>
      <w:proofErr w:type="gramEnd"/>
      <w:r w:rsidRPr="00E23667">
        <w:rPr>
          <w:rFonts w:hint="eastAsia"/>
          <w:color w:val="000000"/>
        </w:rPr>
        <w:t>尤其是区域性的龙头企业来巩固市场，利用已有的线下药店资源，</w:t>
      </w:r>
      <w:proofErr w:type="gramStart"/>
      <w:r w:rsidRPr="00E23667">
        <w:rPr>
          <w:rFonts w:hint="eastAsia"/>
          <w:color w:val="000000"/>
        </w:rPr>
        <w:t>将门店</w:t>
      </w:r>
      <w:proofErr w:type="gramEnd"/>
      <w:r w:rsidRPr="00E23667">
        <w:rPr>
          <w:rFonts w:hint="eastAsia"/>
          <w:color w:val="000000"/>
        </w:rPr>
        <w:t>作为体验店、提货点和配送点，解决最后一公里的配送问题；同时突破传统地域限制，利用互联网庞大的消费人群，将医药商城作为推广宣传的营销平台，借助线上优势为线下带去流量。</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对于医药流通企业而言，OTO一旦取得成功，模式便能复制，有利于外向扩张。如</w:t>
      </w:r>
      <w:r w:rsidRPr="00E23667">
        <w:rPr>
          <w:color w:val="000000"/>
        </w:rPr>
        <w:fldChar w:fldCharType="begin"/>
      </w:r>
      <w:r w:rsidRPr="00E23667">
        <w:rPr>
          <w:color w:val="000000"/>
        </w:rPr>
        <w:instrText xml:space="preserve"> HYPERLINK "http://stockdata.stock.hexun.com/600998.shtml" \t "_blank" </w:instrText>
      </w:r>
      <w:r w:rsidRPr="00E23667">
        <w:rPr>
          <w:color w:val="000000"/>
        </w:rPr>
        <w:fldChar w:fldCharType="separate"/>
      </w:r>
      <w:r w:rsidRPr="00E23667">
        <w:rPr>
          <w:rStyle w:val="a5"/>
          <w:rFonts w:hint="eastAsia"/>
          <w:color w:val="485A90"/>
        </w:rPr>
        <w:t>九州通</w:t>
      </w:r>
      <w:r w:rsidRPr="00E23667">
        <w:rPr>
          <w:color w:val="000000"/>
        </w:rPr>
        <w:fldChar w:fldCharType="end"/>
      </w:r>
      <w:r w:rsidRPr="00E23667">
        <w:rPr>
          <w:rFonts w:hint="eastAsia"/>
          <w:color w:val="000000"/>
        </w:rPr>
        <w:t>(</w:t>
      </w:r>
      <w:hyperlink r:id="rId22" w:tgtFrame="_blank" w:history="1">
        <w:r w:rsidRPr="00E23667">
          <w:rPr>
            <w:rStyle w:val="a5"/>
            <w:rFonts w:hint="eastAsia"/>
            <w:color w:val="485A90"/>
          </w:rPr>
          <w:t>600998</w:t>
        </w:r>
      </w:hyperlink>
      <w:r w:rsidRPr="00E23667">
        <w:rPr>
          <w:rFonts w:hint="eastAsia"/>
          <w:color w:val="000000"/>
        </w:rPr>
        <w:t>,</w:t>
      </w:r>
      <w:hyperlink r:id="rId23" w:tgtFrame="_blank" w:history="1">
        <w:r w:rsidRPr="00E23667">
          <w:rPr>
            <w:rStyle w:val="a5"/>
            <w:rFonts w:hint="eastAsia"/>
            <w:color w:val="485A90"/>
          </w:rPr>
          <w:t>股吧</w:t>
        </w:r>
      </w:hyperlink>
      <w:r w:rsidRPr="00E23667">
        <w:rPr>
          <w:rFonts w:hint="eastAsia"/>
          <w:color w:val="000000"/>
        </w:rPr>
        <w:t>)旗下的电子商务平台“好药师”，利用九州通全国物流体系以及现有的药店客户资源，</w:t>
      </w:r>
      <w:proofErr w:type="gramStart"/>
      <w:r w:rsidRPr="00E23667">
        <w:rPr>
          <w:rFonts w:hint="eastAsia"/>
          <w:color w:val="000000"/>
        </w:rPr>
        <w:t>实现线</w:t>
      </w:r>
      <w:proofErr w:type="gramEnd"/>
      <w:r w:rsidRPr="00E23667">
        <w:rPr>
          <w:rFonts w:hint="eastAsia"/>
          <w:color w:val="000000"/>
        </w:rPr>
        <w:t>上到线下的药急送服务，并</w:t>
      </w:r>
      <w:proofErr w:type="gramStart"/>
      <w:r w:rsidRPr="00E23667">
        <w:rPr>
          <w:rFonts w:hint="eastAsia"/>
          <w:color w:val="000000"/>
        </w:rPr>
        <w:t>与腾讯携手</w:t>
      </w:r>
      <w:proofErr w:type="gramEnd"/>
      <w:r w:rsidRPr="00E23667">
        <w:rPr>
          <w:rFonts w:hint="eastAsia"/>
          <w:color w:val="000000"/>
        </w:rPr>
        <w:t>，在上海、北京 200 多家药店提供线下到线上的店内扫描二</w:t>
      </w:r>
      <w:proofErr w:type="gramStart"/>
      <w:r w:rsidRPr="00E23667">
        <w:rPr>
          <w:rFonts w:hint="eastAsia"/>
          <w:color w:val="000000"/>
        </w:rPr>
        <w:t>维码微信</w:t>
      </w:r>
      <w:proofErr w:type="gramEnd"/>
      <w:r w:rsidRPr="00E23667">
        <w:rPr>
          <w:rFonts w:hint="eastAsia"/>
          <w:color w:val="000000"/>
        </w:rPr>
        <w:t>下单支付的服务，目标打造6小时送药上门的OTO“药急送”业务平台。</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210175" cy="5476875"/>
            <wp:effectExtent l="0" t="0" r="9525" b="9525"/>
            <wp:docPr id="21" name="图片 21"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华泰证券：医药流通行业深度报告"/>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54768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移动APP助力OTO模式推广</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智能手机等移动终端的普及，移动技术的更新通过LBS（Location Based Service）将药品需求和供给在一定地域内进行匹配，帮助实体</w:t>
      </w:r>
      <w:proofErr w:type="gramStart"/>
      <w:r w:rsidRPr="00E23667">
        <w:rPr>
          <w:rFonts w:hint="eastAsia"/>
          <w:color w:val="000000"/>
        </w:rPr>
        <w:t>店实现</w:t>
      </w:r>
      <w:proofErr w:type="gramEnd"/>
      <w:r w:rsidRPr="00E23667">
        <w:rPr>
          <w:rFonts w:hint="eastAsia"/>
          <w:color w:val="000000"/>
        </w:rPr>
        <w:t>O2O揽客。</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629275" cy="2971800"/>
            <wp:effectExtent l="0" t="0" r="9525" b="0"/>
            <wp:docPr id="20" name="图片 20"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华泰证券：医药流通行业深度报告"/>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29718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移动用药管理较传统药店更为及时高效，通过提供便利的健康服务，增加用户粘性。基于LBS定位技术，用户能查询离自己最近的药店和其地理位置、联系方式，并能享受药师即时的专业服务（包括购药前的咨询以及服药后的反馈），同时还可浏览相关的养生保健、病情自查，急救知识等医疗保健资讯，对用户来说，问药、查药和购药链条都将变得更加便捷。而从药店角度，及时了解客户需求，知悉买家反馈，因应调整服务内容，形成药品买卖双方的互动，药店销量就有机会增加。</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在美国，APP已经成为CVS、Walgreens等连锁药店大佬的战略重点，其功能包括：通过地理定位显示周边药店，用户可以据此进一步筛选、捕获哪家店24小时营业、哪家有诊所或</w:t>
      </w:r>
      <w:proofErr w:type="gramStart"/>
      <w:r w:rsidRPr="00E23667">
        <w:rPr>
          <w:rFonts w:hint="eastAsia"/>
          <w:color w:val="000000"/>
        </w:rPr>
        <w:t>药妆店</w:t>
      </w:r>
      <w:proofErr w:type="gramEnd"/>
      <w:r w:rsidRPr="00E23667">
        <w:rPr>
          <w:rFonts w:hint="eastAsia"/>
          <w:color w:val="000000"/>
        </w:rPr>
        <w:t>；用户可以对自己的会员卡积分、优惠券进行管理；用户可以扫描二维码，查询产品在某药店（或网上药店）的库存及售价；或扫描上次使用过药盒或产品包装，直接下单等等。</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在流量入口为王、OTO和CRM大数据崛起的背景下，谁能率先通过系统对接</w:t>
      </w:r>
      <w:proofErr w:type="gramStart"/>
      <w:r w:rsidRPr="00E23667">
        <w:rPr>
          <w:rFonts w:hint="eastAsia"/>
          <w:color w:val="000000"/>
        </w:rPr>
        <w:t>实现线</w:t>
      </w:r>
      <w:proofErr w:type="gramEnd"/>
      <w:r w:rsidRPr="00E23667">
        <w:rPr>
          <w:rFonts w:hint="eastAsia"/>
          <w:color w:val="000000"/>
        </w:rPr>
        <w:t>上线下商品打通、支付打通、流量打通、营销打通，提供贯穿整个售前，售中和售后的一整套健康管理方案，谁就将在行业洗牌中提升客户粘性和盈利能力。</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产业融合加速，健康管理转型是未来方向</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从药学服务到用药管理，终极目标是健康管理</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lastRenderedPageBreak/>
        <w:t xml:space="preserve">　　从世界范围看，</w:t>
      </w:r>
      <w:proofErr w:type="gramStart"/>
      <w:r w:rsidRPr="00E23667">
        <w:rPr>
          <w:rFonts w:hint="eastAsia"/>
          <w:color w:val="000000"/>
        </w:rPr>
        <w:t>医药电</w:t>
      </w:r>
      <w:proofErr w:type="gramEnd"/>
      <w:r w:rsidRPr="00E23667">
        <w:rPr>
          <w:rFonts w:hint="eastAsia"/>
          <w:color w:val="000000"/>
        </w:rPr>
        <w:t>商从单一</w:t>
      </w:r>
      <w:proofErr w:type="gramStart"/>
      <w:r w:rsidRPr="00E23667">
        <w:rPr>
          <w:rFonts w:hint="eastAsia"/>
          <w:color w:val="000000"/>
        </w:rPr>
        <w:t>去流通</w:t>
      </w:r>
      <w:proofErr w:type="gramEnd"/>
      <w:r w:rsidRPr="00E23667">
        <w:rPr>
          <w:rFonts w:hint="eastAsia"/>
          <w:color w:val="000000"/>
        </w:rPr>
        <w:t>环节提供商转向健康方案服务商，是一个普遍的趋势。随着消费者在线上购买药品、健康</w:t>
      </w:r>
      <w:proofErr w:type="gramStart"/>
      <w:r w:rsidRPr="00E23667">
        <w:rPr>
          <w:rFonts w:hint="eastAsia"/>
          <w:color w:val="000000"/>
        </w:rPr>
        <w:t>品习惯</w:t>
      </w:r>
      <w:proofErr w:type="gramEnd"/>
      <w:r w:rsidRPr="00E23667">
        <w:rPr>
          <w:rFonts w:hint="eastAsia"/>
          <w:color w:val="000000"/>
        </w:rPr>
        <w:t>的形成，零售电商进一步分析用户及其家庭的关联需求，为其提供体检、医疗等健康方向的咨询与引导，真正将用户服务推向健康管理层面，而电子商务的顾客管理系统（CRM）与OTO的实施，将推动这一目标成为现实。</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334000" cy="3590925"/>
            <wp:effectExtent l="0" t="0" r="0" b="9525"/>
            <wp:docPr id="19" name="图片 19"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华泰证券：医药流通行业深度报告"/>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359092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从赚取进销差价收益为特征，到通过规模与运营优化的成本战略，再到通过经营方式与服务创新获取利润，提供健康解决方案，</w:t>
      </w:r>
      <w:proofErr w:type="gramStart"/>
      <w:r w:rsidRPr="00E23667">
        <w:rPr>
          <w:rFonts w:hint="eastAsia"/>
          <w:color w:val="000000"/>
        </w:rPr>
        <w:t>医药电商行业核心</w:t>
      </w:r>
      <w:proofErr w:type="gramEnd"/>
      <w:r w:rsidRPr="00E23667">
        <w:rPr>
          <w:rFonts w:hint="eastAsia"/>
          <w:color w:val="000000"/>
        </w:rPr>
        <w:t>竞争要素正发生根本变化，竞争范围</w:t>
      </w:r>
      <w:proofErr w:type="gramStart"/>
      <w:r w:rsidRPr="00E23667">
        <w:rPr>
          <w:rFonts w:hint="eastAsia"/>
          <w:color w:val="000000"/>
        </w:rPr>
        <w:t>从渠道</w:t>
      </w:r>
      <w:proofErr w:type="gramEnd"/>
      <w:r w:rsidRPr="00E23667">
        <w:rPr>
          <w:rFonts w:hint="eastAsia"/>
          <w:color w:val="000000"/>
        </w:rPr>
        <w:t>和品种、价格的高低、关系资源的强弱到发展战略、商业模式、业务创新、增值服务、品牌管理等所有环节。竞争形势转向企业的资本运作、市场控制力、物流配送能力、信息处理能力、品种保障能力、客户服务和品牌经营等综合实力的较量。</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BAT参战加速产业融合，看好一站</w:t>
      </w:r>
      <w:proofErr w:type="gramStart"/>
      <w:r w:rsidRPr="00E23667">
        <w:rPr>
          <w:rStyle w:val="a4"/>
          <w:rFonts w:hint="eastAsia"/>
          <w:color w:val="000000"/>
        </w:rPr>
        <w:t>式解决</w:t>
      </w:r>
      <w:proofErr w:type="gramEnd"/>
      <w:r w:rsidRPr="00E23667">
        <w:rPr>
          <w:rStyle w:val="a4"/>
          <w:rFonts w:hint="eastAsia"/>
          <w:color w:val="000000"/>
        </w:rPr>
        <w:t>方案</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布局健康管理方案，优势互补加速融合。BAT的优势很明显，掌握海量用户流量、品牌影响力大，但缺点是线下资源开拓能力较差，深耕能力不强，是典型的线上的巨人、线下的瘸子。</w:t>
      </w:r>
      <w:proofErr w:type="gramStart"/>
      <w:r w:rsidRPr="00E23667">
        <w:rPr>
          <w:rFonts w:hint="eastAsia"/>
          <w:color w:val="000000"/>
        </w:rPr>
        <w:t>轻模式</w:t>
      </w:r>
      <w:proofErr w:type="gramEnd"/>
      <w:r w:rsidRPr="00E23667">
        <w:rPr>
          <w:rFonts w:hint="eastAsia"/>
          <w:color w:val="000000"/>
        </w:rPr>
        <w:t>的互联网公司在基因上与O2O的</w:t>
      </w:r>
      <w:proofErr w:type="gramStart"/>
      <w:r w:rsidRPr="00E23667">
        <w:rPr>
          <w:rFonts w:hint="eastAsia"/>
          <w:color w:val="000000"/>
        </w:rPr>
        <w:t>重模式</w:t>
      </w:r>
      <w:proofErr w:type="gramEnd"/>
      <w:r w:rsidRPr="00E23667">
        <w:rPr>
          <w:rFonts w:hint="eastAsia"/>
          <w:color w:val="000000"/>
        </w:rPr>
        <w:t>不兼容，通过收购可以快速拥有医师和高转化率用户资源，完成医疗健康战略布局。</w:t>
      </w:r>
      <w:proofErr w:type="gramStart"/>
      <w:r w:rsidRPr="00E23667">
        <w:rPr>
          <w:rFonts w:hint="eastAsia"/>
          <w:color w:val="000000"/>
        </w:rPr>
        <w:t>近期腾讯7000万美元</w:t>
      </w:r>
      <w:proofErr w:type="gramEnd"/>
      <w:r w:rsidRPr="00E23667">
        <w:rPr>
          <w:rFonts w:hint="eastAsia"/>
          <w:color w:val="000000"/>
        </w:rPr>
        <w:t>战略投资专业医疗检索网站丁香园；阿里支付</w:t>
      </w:r>
      <w:proofErr w:type="gramStart"/>
      <w:r w:rsidRPr="00E23667">
        <w:rPr>
          <w:rFonts w:hint="eastAsia"/>
          <w:color w:val="000000"/>
        </w:rPr>
        <w:t>宝</w:t>
      </w:r>
      <w:r w:rsidRPr="00E23667">
        <w:rPr>
          <w:rFonts w:hint="eastAsia"/>
          <w:color w:val="000000"/>
        </w:rPr>
        <w:lastRenderedPageBreak/>
        <w:t>联合天猫医药馆全面</w:t>
      </w:r>
      <w:proofErr w:type="gramEnd"/>
      <w:r w:rsidRPr="00E23667">
        <w:rPr>
          <w:rFonts w:hint="eastAsia"/>
          <w:color w:val="000000"/>
        </w:rPr>
        <w:t>启动药店O2O项目，先后与海王星辰、国大药房、云南健之佳大药房、广东大参林大药房、上海华氏大药房、重庆</w:t>
      </w:r>
      <w:r w:rsidRPr="00E23667">
        <w:rPr>
          <w:color w:val="000000"/>
        </w:rPr>
        <w:fldChar w:fldCharType="begin"/>
      </w:r>
      <w:r w:rsidRPr="00E23667">
        <w:rPr>
          <w:color w:val="000000"/>
        </w:rPr>
        <w:instrText xml:space="preserve"> HYPERLINK "http://stockdata.stock.hexun.com/000591.shtml" \t "_blank" </w:instrText>
      </w:r>
      <w:r w:rsidRPr="00E23667">
        <w:rPr>
          <w:color w:val="000000"/>
        </w:rPr>
        <w:fldChar w:fldCharType="separate"/>
      </w:r>
      <w:r w:rsidRPr="00E23667">
        <w:rPr>
          <w:rStyle w:val="a5"/>
          <w:rFonts w:hint="eastAsia"/>
          <w:color w:val="485A90"/>
        </w:rPr>
        <w:t>桐君阁</w:t>
      </w:r>
      <w:r w:rsidRPr="00E23667">
        <w:rPr>
          <w:color w:val="000000"/>
        </w:rPr>
        <w:fldChar w:fldCharType="end"/>
      </w:r>
      <w:r w:rsidRPr="00E23667">
        <w:rPr>
          <w:rFonts w:hint="eastAsia"/>
          <w:color w:val="000000"/>
        </w:rPr>
        <w:t>(</w:t>
      </w:r>
      <w:hyperlink r:id="rId27" w:tgtFrame="_blank" w:history="1">
        <w:r w:rsidRPr="00E23667">
          <w:rPr>
            <w:rStyle w:val="a5"/>
            <w:rFonts w:hint="eastAsia"/>
            <w:color w:val="485A90"/>
          </w:rPr>
          <w:t>000591</w:t>
        </w:r>
      </w:hyperlink>
      <w:r w:rsidRPr="00E23667">
        <w:rPr>
          <w:rFonts w:hint="eastAsia"/>
          <w:color w:val="000000"/>
        </w:rPr>
        <w:t>,</w:t>
      </w:r>
      <w:hyperlink r:id="rId28" w:tgtFrame="_blank" w:history="1">
        <w:r w:rsidRPr="00E23667">
          <w:rPr>
            <w:rStyle w:val="a5"/>
            <w:rFonts w:hint="eastAsia"/>
            <w:color w:val="485A90"/>
          </w:rPr>
          <w:t>股吧</w:t>
        </w:r>
      </w:hyperlink>
      <w:r w:rsidRPr="00E23667">
        <w:rPr>
          <w:rFonts w:hint="eastAsia"/>
          <w:color w:val="000000"/>
        </w:rPr>
        <w:t>)大药房等20家主流连锁药店的O2O合作；百度整合上游智能硬件及软件服务商，致力于全网医疗信息的整顿梳理，将其打造</w:t>
      </w:r>
      <w:proofErr w:type="gramStart"/>
      <w:r w:rsidRPr="00E23667">
        <w:rPr>
          <w:rFonts w:hint="eastAsia"/>
          <w:color w:val="000000"/>
        </w:rPr>
        <w:t>成医疗</w:t>
      </w:r>
      <w:proofErr w:type="gramEnd"/>
      <w:r w:rsidRPr="00E23667">
        <w:rPr>
          <w:rFonts w:hint="eastAsia"/>
          <w:color w:val="000000"/>
        </w:rPr>
        <w:t>服务领域的“</w:t>
      </w:r>
      <w:r w:rsidRPr="00E23667">
        <w:rPr>
          <w:color w:val="000000"/>
        </w:rPr>
        <w:fldChar w:fldCharType="begin"/>
      </w:r>
      <w:r w:rsidRPr="00E23667">
        <w:rPr>
          <w:color w:val="000000"/>
        </w:rPr>
        <w:instrText xml:space="preserve"> HYPERLINK "http://data.auto.hexun.com/logo_21/" \t "_blank" </w:instrText>
      </w:r>
      <w:r w:rsidRPr="00E23667">
        <w:rPr>
          <w:color w:val="000000"/>
        </w:rPr>
        <w:fldChar w:fldCharType="separate"/>
      </w:r>
      <w:r w:rsidRPr="00E23667">
        <w:rPr>
          <w:rStyle w:val="a5"/>
          <w:rFonts w:hint="eastAsia"/>
          <w:color w:val="485A90"/>
        </w:rPr>
        <w:t>大众</w:t>
      </w:r>
      <w:r w:rsidRPr="00E23667">
        <w:rPr>
          <w:color w:val="000000"/>
        </w:rPr>
        <w:fldChar w:fldCharType="end"/>
      </w:r>
      <w:r w:rsidRPr="00E23667">
        <w:rPr>
          <w:rFonts w:hint="eastAsia"/>
          <w:color w:val="000000"/>
        </w:rPr>
        <w:t>点评”，借此延伸至</w:t>
      </w:r>
      <w:proofErr w:type="gramStart"/>
      <w:r w:rsidRPr="00E23667">
        <w:rPr>
          <w:rFonts w:hint="eastAsia"/>
          <w:color w:val="000000"/>
        </w:rPr>
        <w:t>医药电</w:t>
      </w:r>
      <w:proofErr w:type="gramEnd"/>
      <w:r w:rsidRPr="00E23667">
        <w:rPr>
          <w:rFonts w:hint="eastAsia"/>
          <w:color w:val="000000"/>
        </w:rPr>
        <w:t>商领域，并利用百度的大数据处理与分析能力推出“北京健康云”。</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看好远程问诊与移动购药相结合的一站</w:t>
      </w:r>
      <w:proofErr w:type="gramStart"/>
      <w:r w:rsidRPr="00E23667">
        <w:rPr>
          <w:rFonts w:hint="eastAsia"/>
          <w:color w:val="000000"/>
        </w:rPr>
        <w:t>式解决</w:t>
      </w:r>
      <w:proofErr w:type="gramEnd"/>
      <w:r w:rsidRPr="00E23667">
        <w:rPr>
          <w:rFonts w:hint="eastAsia"/>
          <w:color w:val="000000"/>
        </w:rPr>
        <w:t>方案。目前三分之一的用户是通过网络来获取健康信息，所占比例最高。近九成患者在身体不适时首选网上查询，可见，用户对于借助互联网来获取医疗健康类信息以及病状咨询有着较大的依赖性。综合类网站包括39健康网、寻医问药网等都属于日均访问量达到千万级别，拥有几十万名注册的专业医师，能在第一时间给用户进行答疑，并且不定期的举行专家访谈、</w:t>
      </w:r>
      <w:proofErr w:type="gramStart"/>
      <w:r w:rsidRPr="00E23667">
        <w:rPr>
          <w:rFonts w:hint="eastAsia"/>
          <w:color w:val="000000"/>
        </w:rPr>
        <w:t>医</w:t>
      </w:r>
      <w:proofErr w:type="gramEnd"/>
      <w:r w:rsidRPr="00E23667">
        <w:rPr>
          <w:rFonts w:hint="eastAsia"/>
          <w:color w:val="000000"/>
        </w:rPr>
        <w:t>患互动等栏目，在提高网民活跃度的同时，更是实现有效、广泛的网络品牌传播。</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color w:val="000000"/>
        </w:rPr>
        <w:fldChar w:fldCharType="begin"/>
      </w:r>
      <w:r w:rsidRPr="00E23667">
        <w:rPr>
          <w:color w:val="000000"/>
        </w:rPr>
        <w:instrText xml:space="preserve"> HYPERLINK "http://www.so.com/s?q=2013%E4%B8%AD%E5%9B%BD%E5%8C%BB%E8%8D%AF%E4%BA%92%E8%81%94%E7%BD%91%E5%8F%91%E5%B1%95%E6%8A%A5%E5%91%8A&amp;ie=utf-8&amp;src=se_lighten_quotes_f" \t "_blank" </w:instrText>
      </w:r>
      <w:r w:rsidRPr="00E23667">
        <w:rPr>
          <w:color w:val="000000"/>
        </w:rPr>
        <w:fldChar w:fldCharType="separate"/>
      </w:r>
      <w:r w:rsidRPr="00E23667">
        <w:rPr>
          <w:rStyle w:val="a5"/>
          <w:rFonts w:hint="eastAsia"/>
          <w:color w:val="0000F0"/>
        </w:rPr>
        <w:t>2013中国医药互联网发展报告</w:t>
      </w:r>
      <w:r w:rsidRPr="00E23667">
        <w:rPr>
          <w:color w:val="000000"/>
        </w:rPr>
        <w:fldChar w:fldCharType="end"/>
      </w:r>
      <w:r w:rsidRPr="00E23667">
        <w:rPr>
          <w:rFonts w:hint="eastAsia"/>
          <w:color w:val="000000"/>
        </w:rPr>
        <w:t>》报告显示，我国现阶段移动医疗APP已经达到2000多款，</w:t>
      </w:r>
      <w:r w:rsidRPr="00E23667">
        <w:rPr>
          <w:color w:val="000000"/>
        </w:rPr>
        <w:fldChar w:fldCharType="begin"/>
      </w:r>
      <w:r w:rsidRPr="00E23667">
        <w:rPr>
          <w:color w:val="000000"/>
        </w:rPr>
        <w:instrText xml:space="preserve"> HYPERLINK "http://hkquote.stock.hexun.com/urwh/hkstock/00941.shtml" \t "_blank" </w:instrText>
      </w:r>
      <w:r w:rsidRPr="00E23667">
        <w:rPr>
          <w:color w:val="000000"/>
        </w:rPr>
        <w:fldChar w:fldCharType="separate"/>
      </w:r>
      <w:r w:rsidRPr="00E23667">
        <w:rPr>
          <w:rStyle w:val="a5"/>
          <w:rFonts w:hint="eastAsia"/>
          <w:color w:val="485A90"/>
        </w:rPr>
        <w:t>中国移动</w:t>
      </w:r>
      <w:r w:rsidRPr="00E23667">
        <w:rPr>
          <w:color w:val="000000"/>
        </w:rPr>
        <w:fldChar w:fldCharType="end"/>
      </w:r>
      <w:r w:rsidRPr="00E23667">
        <w:rPr>
          <w:rFonts w:hint="eastAsia"/>
          <w:color w:val="000000"/>
        </w:rPr>
        <w:t>医疗市场规模已达到23.4亿元，预计2017年这一数字会达到125.3亿元。</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143500" cy="2809875"/>
            <wp:effectExtent l="0" t="0" r="0" b="9525"/>
            <wp:docPr id="18" name="图片 18"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华泰证券：医药流通行业深度报告"/>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28098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流量一直是垂直电商需要面对的最大挑战，移动医疗APP的优势就是拥有大量可掌握的粘性高的用户。引入移动医疗可以迅速解决电商起步初期的流量</w:t>
      </w:r>
      <w:r w:rsidRPr="00E23667">
        <w:rPr>
          <w:rFonts w:hint="eastAsia"/>
          <w:color w:val="000000"/>
        </w:rPr>
        <w:lastRenderedPageBreak/>
        <w:t>问题，也可以降低推广费用。我们有理由看好这种远程问诊与移动购药相结合的一站</w:t>
      </w:r>
      <w:proofErr w:type="gramStart"/>
      <w:r w:rsidRPr="00E23667">
        <w:rPr>
          <w:rFonts w:hint="eastAsia"/>
          <w:color w:val="000000"/>
        </w:rPr>
        <w:t>式解决</w:t>
      </w:r>
      <w:proofErr w:type="gramEnd"/>
      <w:r w:rsidRPr="00E23667">
        <w:rPr>
          <w:rFonts w:hint="eastAsia"/>
          <w:color w:val="000000"/>
        </w:rPr>
        <w:t>方案。</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8月获得5000万美元C轮融资的春雨医生从医患“轻问诊”平台延伸到购药服务，9月春雨移动健康与好药师网上药店宣布达成战略合作，以后在春雨App内即可完成“轻问诊”和购药服务。截止到2014年9月2日“春雨医生”作为一类综合型健康类APP累计下载量超过了2589万次，在移动医疗健康类APP中位居榜首。春雨</w:t>
      </w:r>
      <w:proofErr w:type="gramStart"/>
      <w:r w:rsidRPr="00E23667">
        <w:rPr>
          <w:rFonts w:hint="eastAsia"/>
          <w:color w:val="000000"/>
        </w:rPr>
        <w:t>医生超</w:t>
      </w:r>
      <w:proofErr w:type="gramEnd"/>
      <w:r w:rsidRPr="00E23667">
        <w:rPr>
          <w:rFonts w:hint="eastAsia"/>
          <w:color w:val="000000"/>
        </w:rPr>
        <w:t>3000万的激活用户及专业的医生问诊服务，加上好药师及线下药店药品零售和配送的优势，将为用户提供线上问诊+线下配送的体验。</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drawing>
          <wp:inline distT="0" distB="0" distL="0" distR="0">
            <wp:extent cx="5248275" cy="2628900"/>
            <wp:effectExtent l="0" t="0" r="9525" b="0"/>
            <wp:docPr id="17" name="图片 17"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华泰证券：医药流通行业深度报告"/>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2628900"/>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w:t>
      </w:r>
      <w:r w:rsidRPr="00E23667">
        <w:rPr>
          <w:rStyle w:val="a4"/>
          <w:rFonts w:hint="eastAsia"/>
          <w:color w:val="000000"/>
        </w:rPr>
        <w:t>美国CVS：全球连锁药店之王的成长模式与借鉴</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西维斯（CVS Caremark）是美国最大的零售药店和保健事业提供商，在全美43个州拥有超过7000家连锁药房、800家诊所（</w:t>
      </w:r>
      <w:proofErr w:type="spellStart"/>
      <w:r w:rsidRPr="00E23667">
        <w:rPr>
          <w:rFonts w:hint="eastAsia"/>
          <w:color w:val="000000"/>
        </w:rPr>
        <w:t>MiuteClinic</w:t>
      </w:r>
      <w:proofErr w:type="spellEnd"/>
      <w:r w:rsidRPr="00E23667">
        <w:rPr>
          <w:rFonts w:hint="eastAsia"/>
          <w:color w:val="000000"/>
        </w:rPr>
        <w:t>）。2006年与Caremark合并后成长迅速，添加了全国领先的医药福利管理（PBM）服务，使CVS具备了医疗护理业的垂直整合能力。</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524500" cy="3609975"/>
            <wp:effectExtent l="0" t="0" r="0" b="9525"/>
            <wp:docPr id="16" name="图片 16" descr="http://i9.hexunimg.cn/2014-10-09/16915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9.hexunimg.cn/2014-10-09/1691569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3609975"/>
                    </a:xfrm>
                    <a:prstGeom prst="rect">
                      <a:avLst/>
                    </a:prstGeom>
                    <a:noFill/>
                    <a:ln>
                      <a:noFill/>
                    </a:ln>
                  </pic:spPr>
                </pic:pic>
              </a:graphicData>
            </a:graphic>
          </wp:inline>
        </w:drawing>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CVS公司有两大业务板块，一是零售药房服务，包括线下和线上零售药房以及健康中心诊所。二是药学相关服务（PBM），2013年该业务收入达752亿美元，超过了主要竞争对手ESI和Medco。近几年，两者交集变大，如PBM也在做邮寄卖药，也</w:t>
      </w:r>
      <w:proofErr w:type="gramStart"/>
      <w:r w:rsidRPr="00E23667">
        <w:rPr>
          <w:rFonts w:hint="eastAsia"/>
          <w:color w:val="000000"/>
        </w:rPr>
        <w:t>有些向</w:t>
      </w:r>
      <w:proofErr w:type="gramEnd"/>
      <w:r w:rsidRPr="00E23667">
        <w:rPr>
          <w:rFonts w:hint="eastAsia"/>
          <w:color w:val="000000"/>
        </w:rPr>
        <w:t>零售药店靠近。从CVS发展的轨迹来看，在CVS.com上线前，CVS已经完成多轮收购和整合，成为门</w:t>
      </w:r>
      <w:proofErr w:type="gramStart"/>
      <w:r w:rsidRPr="00E23667">
        <w:rPr>
          <w:rFonts w:hint="eastAsia"/>
          <w:color w:val="000000"/>
        </w:rPr>
        <w:t>店突破</w:t>
      </w:r>
      <w:proofErr w:type="gramEnd"/>
      <w:r w:rsidRPr="00E23667">
        <w:rPr>
          <w:rFonts w:hint="eastAsia"/>
          <w:color w:val="000000"/>
        </w:rPr>
        <w:t>4000家的大型连锁药店。2006年门店数超过6000多家，并一度超过百年老店Walgreens。1999年CVS.com网上药店上线，成为美国第一家开展功能多元化的网上药店，为顾客提供方便的购物、处方管理、PBM等服务。2013年CVS.com新增互动咨询功能，消费者可在“Drug Information Center”查询药物详细信息、药物交互性、创建处方单以及鉴定药物。CVS在网上药店基础上逐渐利用移动电子商务为顾客提供更方便的购物、处方管理、优惠信息、预约就诊等。</w:t>
      </w:r>
    </w:p>
    <w:p w:rsidR="000C3AF0" w:rsidRPr="00E23667" w:rsidRDefault="000C3AF0" w:rsidP="00776780">
      <w:pPr>
        <w:pStyle w:val="a3"/>
        <w:shd w:val="clear" w:color="auto" w:fill="FFFFFF"/>
        <w:spacing w:before="0" w:beforeAutospacing="0" w:after="0" w:afterAutospacing="0" w:line="360" w:lineRule="auto"/>
        <w:rPr>
          <w:rFonts w:hint="eastAsia"/>
          <w:color w:val="000000"/>
        </w:rPr>
      </w:pPr>
      <w:r w:rsidRPr="00E23667">
        <w:rPr>
          <w:rFonts w:hint="eastAsia"/>
          <w:color w:val="000000"/>
        </w:rPr>
        <w:t xml:space="preserve">　　医疗服务和更好的客户体验，保证顾客粘性。CVS掌握了大量的销售数据信息，通过对大数据精准的分析，系统会随着顾客需求变化，更换商品种类和数量。CVS从来不和</w:t>
      </w:r>
      <w:proofErr w:type="spellStart"/>
      <w:r w:rsidRPr="00E23667">
        <w:rPr>
          <w:rFonts w:hint="eastAsia"/>
          <w:color w:val="000000"/>
        </w:rPr>
        <w:t>Wal-mart</w:t>
      </w:r>
      <w:proofErr w:type="spellEnd"/>
      <w:r w:rsidRPr="00E23667">
        <w:rPr>
          <w:rFonts w:hint="eastAsia"/>
          <w:color w:val="000000"/>
        </w:rPr>
        <w:t>之类的企业打处方药（主要是仿制药）价格战，双方定位不一致，顾客去药店买药，正是看重药店的专业的医护服务。</w:t>
      </w:r>
    </w:p>
    <w:p w:rsidR="000C3AF0" w:rsidRPr="00E23667" w:rsidRDefault="000C3AF0" w:rsidP="00776780">
      <w:pPr>
        <w:pStyle w:val="a3"/>
        <w:shd w:val="clear" w:color="auto" w:fill="FFFFFF"/>
        <w:spacing w:before="0" w:beforeAutospacing="0" w:after="0" w:afterAutospacing="0" w:line="360" w:lineRule="auto"/>
        <w:jc w:val="center"/>
        <w:rPr>
          <w:rFonts w:hint="eastAsia"/>
          <w:color w:val="000000"/>
        </w:rPr>
      </w:pPr>
      <w:r w:rsidRPr="00E23667">
        <w:rPr>
          <w:noProof/>
          <w:color w:val="000000"/>
        </w:rPr>
        <w:lastRenderedPageBreak/>
        <w:drawing>
          <wp:inline distT="0" distB="0" distL="0" distR="0">
            <wp:extent cx="5181600" cy="3848100"/>
            <wp:effectExtent l="0" t="0" r="0" b="0"/>
            <wp:docPr id="15" name="图片 15" descr="华泰证券：医药流通行业深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华泰证券：医药流通行业深度报告"/>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0" cy="3848100"/>
                    </a:xfrm>
                    <a:prstGeom prst="rect">
                      <a:avLst/>
                    </a:prstGeom>
                    <a:noFill/>
                    <a:ln>
                      <a:noFill/>
                    </a:ln>
                  </pic:spPr>
                </pic:pic>
              </a:graphicData>
            </a:graphic>
          </wp:inline>
        </w:drawing>
      </w:r>
    </w:p>
    <w:p w:rsidR="0003343B" w:rsidRPr="00E23667" w:rsidRDefault="0003343B" w:rsidP="00776780">
      <w:pPr>
        <w:spacing w:line="360" w:lineRule="auto"/>
        <w:rPr>
          <w:sz w:val="24"/>
          <w:szCs w:val="24"/>
        </w:rPr>
      </w:pPr>
    </w:p>
    <w:sectPr w:rsidR="0003343B" w:rsidRPr="00E236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6A8"/>
    <w:rsid w:val="0003343B"/>
    <w:rsid w:val="000C3AF0"/>
    <w:rsid w:val="005076A8"/>
    <w:rsid w:val="005B2D11"/>
    <w:rsid w:val="00657AB7"/>
    <w:rsid w:val="00776780"/>
    <w:rsid w:val="007D3D57"/>
    <w:rsid w:val="009167B3"/>
    <w:rsid w:val="00B52A66"/>
    <w:rsid w:val="00E23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14B4D3-F35D-4434-9FA3-A3B33D57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3AF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C3AF0"/>
    <w:rPr>
      <w:b/>
      <w:bCs/>
    </w:rPr>
  </w:style>
  <w:style w:type="character" w:styleId="a5">
    <w:name w:val="Hyperlink"/>
    <w:basedOn w:val="a0"/>
    <w:uiPriority w:val="99"/>
    <w:semiHidden/>
    <w:unhideWhenUsed/>
    <w:rsid w:val="000C3A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3687">
      <w:bodyDiv w:val="1"/>
      <w:marLeft w:val="0"/>
      <w:marRight w:val="0"/>
      <w:marTop w:val="0"/>
      <w:marBottom w:val="0"/>
      <w:divBdr>
        <w:top w:val="none" w:sz="0" w:space="0" w:color="auto"/>
        <w:left w:val="none" w:sz="0" w:space="0" w:color="auto"/>
        <w:bottom w:val="none" w:sz="0" w:space="0" w:color="auto"/>
        <w:right w:val="none" w:sz="0" w:space="0" w:color="auto"/>
      </w:divBdr>
    </w:div>
    <w:div w:id="420953568">
      <w:bodyDiv w:val="1"/>
      <w:marLeft w:val="0"/>
      <w:marRight w:val="0"/>
      <w:marTop w:val="0"/>
      <w:marBottom w:val="0"/>
      <w:divBdr>
        <w:top w:val="none" w:sz="0" w:space="0" w:color="auto"/>
        <w:left w:val="none" w:sz="0" w:space="0" w:color="auto"/>
        <w:bottom w:val="none" w:sz="0" w:space="0" w:color="auto"/>
        <w:right w:val="none" w:sz="0" w:space="0" w:color="auto"/>
      </w:divBdr>
    </w:div>
    <w:div w:id="1167985873">
      <w:bodyDiv w:val="1"/>
      <w:marLeft w:val="0"/>
      <w:marRight w:val="0"/>
      <w:marTop w:val="0"/>
      <w:marBottom w:val="0"/>
      <w:divBdr>
        <w:top w:val="none" w:sz="0" w:space="0" w:color="auto"/>
        <w:left w:val="none" w:sz="0" w:space="0" w:color="auto"/>
        <w:bottom w:val="none" w:sz="0" w:space="0" w:color="auto"/>
        <w:right w:val="none" w:sz="0" w:space="0" w:color="auto"/>
      </w:divBdr>
    </w:div>
    <w:div w:id="1277524249">
      <w:bodyDiv w:val="1"/>
      <w:marLeft w:val="0"/>
      <w:marRight w:val="0"/>
      <w:marTop w:val="0"/>
      <w:marBottom w:val="0"/>
      <w:divBdr>
        <w:top w:val="none" w:sz="0" w:space="0" w:color="auto"/>
        <w:left w:val="none" w:sz="0" w:space="0" w:color="auto"/>
        <w:bottom w:val="none" w:sz="0" w:space="0" w:color="auto"/>
        <w:right w:val="none" w:sz="0" w:space="0" w:color="auto"/>
      </w:divBdr>
    </w:div>
    <w:div w:id="1283537595">
      <w:bodyDiv w:val="1"/>
      <w:marLeft w:val="0"/>
      <w:marRight w:val="0"/>
      <w:marTop w:val="0"/>
      <w:marBottom w:val="0"/>
      <w:divBdr>
        <w:top w:val="none" w:sz="0" w:space="0" w:color="auto"/>
        <w:left w:val="none" w:sz="0" w:space="0" w:color="auto"/>
        <w:bottom w:val="none" w:sz="0" w:space="0" w:color="auto"/>
        <w:right w:val="none" w:sz="0" w:space="0" w:color="auto"/>
      </w:divBdr>
    </w:div>
    <w:div w:id="1615552185">
      <w:bodyDiv w:val="1"/>
      <w:marLeft w:val="0"/>
      <w:marRight w:val="0"/>
      <w:marTop w:val="0"/>
      <w:marBottom w:val="0"/>
      <w:divBdr>
        <w:top w:val="none" w:sz="0" w:space="0" w:color="auto"/>
        <w:left w:val="none" w:sz="0" w:space="0" w:color="auto"/>
        <w:bottom w:val="none" w:sz="0" w:space="0" w:color="auto"/>
        <w:right w:val="none" w:sz="0" w:space="0" w:color="auto"/>
      </w:divBdr>
    </w:div>
    <w:div w:id="210923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kquote.stock.hexun.com/urwh/hkstock/00241.shtml" TargetMode="External"/><Relationship Id="rId18" Type="http://schemas.openxmlformats.org/officeDocument/2006/relationships/hyperlink" Target="http://www.so.com/s?q=%E4%BA%92%E8%81%94%E7%BD%91%E9%A3%9F%E5%93%81%E8%8D%AF%E5%93%81%E7%BB%8F%E8%90%A5%E7%9B%91%E7%9D%A3%E7%AE%A1%E7%90%86%E5%8A%9E%E6%B3%95%EF%B9%99%E5%BE%81%E6%B1%82%E6%84%8F%E8%A7%81%E7%A8%BF%EF%BC%89&amp;ie=utf-8&amp;src=se_lighten_quotes_f" TargetMode="External"/><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so.com/s?q=%E4%BA%92%E8%81%94%E7%BD%91%E8%8D%AF%E5%93%81%E4%BF%A1%E6%81%AF%E6%9C%8D%E5%8A%A1%E8%B5%84%E6%A0%BC%E8%AF%81&amp;ie=utf-8&amp;src=se_lighten_quotes_f" TargetMode="External"/><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hyperlink" Target="http://www.so.com/s?q=%E4%BA%92%E8%81%94%E7%BD%91%E8%8D%AF%E5%93%81%E4%BA%A4%E6%98%93%E6%9C%8D%E5%8A%A1%E8%B5%84%E6%A0%BC%E8%AF%81&amp;ie=utf-8&amp;src=se_lighten_quotes_f" TargetMode="External"/><Relationship Id="rId23" Type="http://schemas.openxmlformats.org/officeDocument/2006/relationships/hyperlink" Target="http://guba.hexun.com/600998,guba.html" TargetMode="External"/><Relationship Id="rId28" Type="http://schemas.openxmlformats.org/officeDocument/2006/relationships/hyperlink" Target="http://guba.hexun.com/000591,guba.html" TargetMode="External"/><Relationship Id="rId10" Type="http://schemas.openxmlformats.org/officeDocument/2006/relationships/image" Target="media/image7.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hyperlink" Target="http://stockdata.stock.hexun.com/600998.shtml" TargetMode="External"/><Relationship Id="rId27" Type="http://schemas.openxmlformats.org/officeDocument/2006/relationships/hyperlink" Target="http://stockdata.stock.hexun.com/000591.shtml" TargetMode="External"/><Relationship Id="rId30" Type="http://schemas.openxmlformats.org/officeDocument/2006/relationships/image" Target="media/image19.png"/><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19</Pages>
  <Words>1512</Words>
  <Characters>8620</Characters>
  <Application>Microsoft Office Word</Application>
  <DocSecurity>0</DocSecurity>
  <Lines>71</Lines>
  <Paragraphs>20</Paragraphs>
  <ScaleCrop>false</ScaleCrop>
  <Company/>
  <LinksUpToDate>false</LinksUpToDate>
  <CharactersWithSpaces>10112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anita</cp:lastModifiedBy>
  <cp:revision>10</cp:revision>
  <dcterms:created xsi:type="dcterms:W3CDTF">2014-10-11T06:43:00Z</dcterms:created>
  <dcterms:modified xsi:type="dcterms:W3CDTF">2014-10-11T07:00:00Z</dcterms:modified>
</cp:coreProperties>
</file>