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pPr>
      <w:r>
        <w:rPr>
          <w:rFonts w:ascii="Times New Roman"/>
        </w:rPr>
        <w:t>ICS</w:t>
      </w:r>
      <w:r>
        <w:rPr>
          <w:rFonts w:ascii="Cambria Math" w:hAnsi="Cambria Math" w:cs="Cambria Math"/>
        </w:rPr>
        <w:t> </w:t>
      </w:r>
    </w:p>
    <w:tbl>
      <w:tblPr>
        <w:tblStyle w:val="5"/>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24"/>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663360"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4"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a:noFill/>
                              </a:ln>
                            </wps:spPr>
                            <wps:bodyPr upright="1"/>
                          </wps:wsp>
                        </a:graphicData>
                      </a:graphic>
                    </wp:anchor>
                  </w:drawing>
                </mc:Choice>
                <mc:Fallback>
                  <w:pict>
                    <v:rect id="BAH" o:spid="_x0000_s1026" o:spt="1" style="position:absolute;left:0pt;margin-left:-5.25pt;margin-top:0pt;height:15.6pt;width:68.25pt;z-index:-251653120;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yK4v7NUAAAAHAQAADwAAAAAAAAABACAAAAAiAAAAZHJzL2Rv&#10;d25yZXYueG1sUEsBAhQAFAAAAAgAh07iQJ9JA3GSAQAAFAMAAA4AAAAAAAAAAQAgAAAAJAEAAGRy&#10;cy9lMm9Eb2MueG1sUEsFBgAAAAAGAAYAWQEAACgFAAAAAA==&#10;">
                      <v:fill on="t" focussize="0,0"/>
                      <v:stroke on="f"/>
                      <v:imagedata o:title=""/>
                      <o:lock v:ext="edit" aspectratio="f"/>
                    </v:rect>
                  </w:pict>
                </mc:Fallback>
              </mc:AlternateContent>
            </w:r>
          </w:p>
        </w:tc>
      </w:tr>
    </w:tbl>
    <w:p>
      <w:pPr>
        <w:pStyle w:val="21"/>
        <w:framePr w:wrap="notBeside" w:y="2700"/>
        <w:shd w:val="clear" w:color="FFFFFF" w:themeColor="background1" w:fill="auto"/>
        <w:rPr>
          <w:rFonts w:ascii="Times New Roman" w:hAnsi="Times New Roman"/>
          <w:shd w:val="clear" w:color="FFFFFF" w:themeColor="background1" w:fill="FFFFFF" w:themeFill="background1"/>
        </w:rPr>
      </w:pPr>
      <w:bookmarkStart w:id="0" w:name="c6"/>
      <w:r>
        <w:rPr>
          <w:color w:val="auto"/>
          <w:shd w:val="clear" w:color="FFFFFF" w:themeColor="background1" w:fill="FFFFFF" w:themeFill="background1"/>
        </w:rPr>
        <w:fldChar w:fldCharType="begin">
          <w:ffData>
            <w:name w:val="c6"/>
            <w:enabled/>
            <w:calcOnExit w:val="0"/>
            <w:textInput>
              <w:default w:val="团体标准"/>
            </w:textInput>
          </w:ffData>
        </w:fldChar>
      </w:r>
      <w:r>
        <w:rPr>
          <w:color w:val="auto"/>
          <w:shd w:val="clear" w:color="FFFFFF" w:themeColor="background1" w:fill="FFFFFF" w:themeFill="background1"/>
        </w:rPr>
        <w:instrText xml:space="preserve">FORMTEXT</w:instrText>
      </w:r>
      <w:r>
        <w:rPr>
          <w:color w:val="auto"/>
          <w:shd w:val="clear" w:color="FFFFFF" w:themeColor="background1" w:fill="FFFFFF" w:themeFill="background1"/>
        </w:rPr>
        <w:fldChar w:fldCharType="separate"/>
      </w:r>
      <w:r>
        <w:rPr>
          <w:color w:val="auto"/>
          <w:shd w:val="clear" w:color="FFFFFF" w:themeColor="background1" w:fill="FFFFFF" w:themeFill="background1"/>
        </w:rPr>
        <w:t>团体标准</w:t>
      </w:r>
      <w:r>
        <w:rPr>
          <w:color w:val="auto"/>
          <w:shd w:val="clear" w:color="FFFFFF" w:themeColor="background1" w:fill="FFFFFF" w:themeFill="background1"/>
        </w:rPr>
        <w:fldChar w:fldCharType="end"/>
      </w:r>
      <w:bookmarkEnd w:id="0"/>
    </w:p>
    <w:p>
      <w:pPr>
        <w:pStyle w:val="15"/>
        <w:framePr w:x="1682" w:y="3316"/>
      </w:pPr>
      <w:r>
        <w:rPr>
          <w:rFonts w:hint="eastAsia" w:ascii="Times New Roman"/>
        </w:rPr>
        <w:t>T</w:t>
      </w:r>
      <w:r>
        <w:rPr>
          <w:rFonts w:hint="eastAsia"/>
        </w:rPr>
        <w:t>/</w:t>
      </w:r>
      <w:r>
        <w:rPr>
          <w:rFonts w:hint="eastAsia" w:ascii="Times New Roman"/>
        </w:rPr>
        <w:t>C</w:t>
      </w:r>
      <w:r>
        <w:rPr>
          <w:rFonts w:hint="eastAsia"/>
        </w:rPr>
        <w:t>FLP XXXX-XXXX</w:t>
      </w:r>
    </w:p>
    <w:tbl>
      <w:tblPr>
        <w:tblStyle w:val="5"/>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18"/>
              <w:keepNext w:val="0"/>
              <w:keepLines w:val="0"/>
              <w:framePr w:x="1682" w:y="3316"/>
              <w:widowControl/>
              <w:suppressLineNumbers w:val="0"/>
              <w:spacing w:beforeAutospacing="0" w:after="0" w:afterAutospacing="0"/>
              <w:ind w:left="0" w:right="0"/>
              <w:rPr>
                <w:rFonts w:hint="default"/>
              </w:rPr>
            </w:pPr>
            <w:bookmarkStart w:id="1" w:name="DT"/>
            <w:r>
              <w:rPr>
                <w:rFonts w:hint="default"/>
              </w:rP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9525">
                                <a:noFill/>
                              </a:ln>
                            </wps:spPr>
                            <wps:bodyPr upright="1"/>
                          </wps:wsp>
                        </a:graphicData>
                      </a:graphic>
                    </wp:anchor>
                  </w:drawing>
                </mc:Choice>
                <mc:Fallback>
                  <w:pict>
                    <v:rect id="DT" o:spid="_x0000_s1026" o:spt="1" style="position:absolute;left:0pt;margin-left:372.8pt;margin-top:2.7pt;height:18pt;width:90pt;z-index:-25165414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B5g8svWAAAACAEAAA8AAAAAAAAAAQAgAAAAIgAAAGRycy9kb3ducmV2&#10;LnhtbFBLAQIUABQAAAAIAIdO4kA1FvTXjAEAABQDAAAOAAAAAAAAAAEAIAAAACUBAABkcnMvZTJv&#10;RG9jLnhtbFBLBQYAAAAABgAGAFkBAAAjBQAAAAA=&#10;">
                      <v:fill on="t" focussize="0,0"/>
                      <v:stroke on="f"/>
                      <v:imagedata o:title=""/>
                      <o:lock v:ext="edit" aspectratio="f"/>
                    </v:rect>
                  </w:pict>
                </mc:Fallback>
              </mc:AlternateContent>
            </w:r>
            <w:r>
              <w:rPr>
                <w:rFonts w:hint="default"/>
              </w:rPr>
              <w:fldChar w:fldCharType="begin">
                <w:ffData>
                  <w:name w:val="DT"/>
                  <w:enabled/>
                  <w:calcOnExit w:val="0"/>
                  <w:entryMacro w:val="ShowHelp4"/>
                  <w:textInput/>
                </w:ffData>
              </w:fldChar>
            </w:r>
            <w:r>
              <w:rPr>
                <w:rFonts w:hint="default"/>
              </w:rPr>
              <w:instrText xml:space="preserve"> FORMTEXT </w:instrText>
            </w:r>
            <w:r>
              <w:rPr>
                <w:rFonts w:hint="default"/>
              </w:rPr>
              <w:fldChar w:fldCharType="separate"/>
            </w:r>
            <w:r>
              <w:rPr>
                <w:rFonts w:hint="default"/>
              </w:rPr>
              <w:t>     </w:t>
            </w:r>
            <w:r>
              <w:rPr>
                <w:rFonts w:hint="default"/>
              </w:rPr>
              <w:fldChar w:fldCharType="end"/>
            </w:r>
            <w:bookmarkEnd w:id="1"/>
          </w:p>
        </w:tc>
      </w:tr>
    </w:tbl>
    <w:p>
      <w:pPr>
        <w:pStyle w:val="15"/>
        <w:framePr w:x="1682" w:y="3316"/>
      </w:pPr>
    </w:p>
    <w:p>
      <w:pPr>
        <w:pStyle w:val="15"/>
        <w:framePr w:x="1682" w:y="3316"/>
      </w:pPr>
    </w:p>
    <w:p>
      <w:pPr>
        <w:pStyle w:val="19"/>
        <w:framePr w:x="1501" w:y="6271"/>
      </w:pPr>
      <w:r>
        <w:rPr>
          <w:rFonts w:hint="eastAsia"/>
        </w:rPr>
        <w:t>医药物流从业人员能力要求</w:t>
      </w:r>
    </w:p>
    <w:p>
      <w:pPr>
        <w:framePr w:w="9639" w:h="6917" w:hRule="exact" w:wrap="around" w:vAnchor="page" w:hAnchor="page" w:x="1501" w:y="6271" w:anchorLock="1"/>
        <w:widowControl/>
        <w:jc w:val="center"/>
        <w:rPr>
          <w:rFonts w:eastAsia="黑体"/>
          <w:kern w:val="0"/>
          <w:sz w:val="28"/>
          <w:szCs w:val="28"/>
        </w:rPr>
      </w:pPr>
      <w:bookmarkStart w:id="2" w:name="YZBS"/>
      <w:r>
        <w:rPr>
          <w:rFonts w:hint="eastAsia" w:eastAsia="黑体"/>
          <w:kern w:val="0"/>
          <w:sz w:val="28"/>
          <w:szCs w:val="28"/>
        </w:rPr>
        <w:t>Capacity requirements</w:t>
      </w:r>
      <w:r>
        <w:rPr>
          <w:rFonts w:eastAsia="黑体"/>
          <w:kern w:val="0"/>
          <w:sz w:val="28"/>
          <w:szCs w:val="28"/>
        </w:rPr>
        <w:t xml:space="preserve"> for medical logistics practitioners</w:t>
      </w:r>
    </w:p>
    <w:p>
      <w:pPr>
        <w:framePr w:w="9639" w:h="6917" w:hRule="exact" w:wrap="around" w:vAnchor="page" w:hAnchor="page" w:x="1501" w:y="6271" w:anchorLock="1"/>
        <w:widowControl/>
        <w:jc w:val="center"/>
        <w:rPr>
          <w:rFonts w:hint="default" w:eastAsia="黑体"/>
          <w:kern w:val="0"/>
          <w:sz w:val="28"/>
          <w:szCs w:val="28"/>
          <w:lang w:val="en-US" w:eastAsia="zh-CN"/>
        </w:rPr>
      </w:pPr>
      <w:r>
        <w:rPr>
          <w:rFonts w:hint="eastAsia" w:eastAsia="黑体"/>
          <w:kern w:val="0"/>
          <w:sz w:val="28"/>
          <w:szCs w:val="28"/>
          <w:lang w:val="en-US" w:eastAsia="zh-CN"/>
        </w:rPr>
        <w:t>(征求意见稿)</w:t>
      </w:r>
    </w:p>
    <w:bookmarkEnd w:id="2"/>
    <w:p>
      <w:pPr>
        <w:pStyle w:val="25"/>
        <w:framePr w:hAnchor="page" w:x="1404" w:y="14100"/>
      </w:pPr>
      <w:r>
        <w:rPr>
          <w:rFonts w:hint="eastAsia" w:ascii="黑体"/>
        </w:rPr>
        <w:t>XXXX</w:t>
      </w:r>
      <w:r>
        <w:rPr>
          <w:rFonts w:ascii="黑体"/>
        </w:rPr>
        <w:t>-</w:t>
      </w:r>
      <w:r>
        <w:rPr>
          <w:rFonts w:hint="eastAsia" w:ascii="黑体"/>
        </w:rPr>
        <w:t>XX</w:t>
      </w:r>
      <w:r>
        <w:rPr>
          <w:rFonts w:ascii="黑体"/>
        </w:rPr>
        <w:t>-</w:t>
      </w:r>
      <w:r>
        <w:rPr>
          <w:rFonts w:hint="eastAsia" w:ascii="黑体"/>
        </w:rPr>
        <w:t>XX</w:t>
      </w:r>
      <w:r>
        <w:rPr>
          <w:rFonts w:hint="eastAsia"/>
        </w:rPr>
        <w:t>发布</w:t>
      </w:r>
      <w: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9251950</wp:posOffset>
                </wp:positionV>
                <wp:extent cx="6120130" cy="0"/>
                <wp:effectExtent l="0" t="0" r="0" b="0"/>
                <wp:wrapNone/>
                <wp:docPr id="1" name="直线 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0.05pt;margin-top:728.5pt;height:0pt;width:481.9pt;mso-position-vertical-relative:page;z-index:25166028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lh2s81gAAAAsBAAAPAAAAAAAAAAEAIAAAACIAAABkcnMvZG93bnJldi54&#10;bWxQSwECFAAUAAAACACHTuJAV8P8QMMBAACBAwAADgAAAAAAAAABACAAAAAlAQAAZHJzL2Uyb0Rv&#10;Yy54bWxQSwUGAAAAAAYABgBZAQAAWgUAAAAA&#10;">
                <v:fill on="f" focussize="0,0"/>
                <v:stroke color="#000000" joinstyle="round"/>
                <v:imagedata o:title=""/>
                <o:lock v:ext="edit" aspectratio="f"/>
                <w10:anchorlock/>
              </v:line>
            </w:pict>
          </mc:Fallback>
        </mc:AlternateContent>
      </w:r>
    </w:p>
    <w:p>
      <w:pPr>
        <w:pStyle w:val="26"/>
        <w:framePr w:hAnchor="page" w:x="7026" w:y="14113"/>
      </w:pPr>
      <w:r>
        <w:rPr>
          <w:rFonts w:hint="eastAsia" w:ascii="黑体"/>
        </w:rPr>
        <w:t>XXXX</w:t>
      </w:r>
      <w:r>
        <w:rPr>
          <w:rFonts w:ascii="黑体"/>
        </w:rPr>
        <w:t>-</w:t>
      </w:r>
      <w:r>
        <w:rPr>
          <w:rFonts w:hint="eastAsia" w:ascii="黑体"/>
        </w:rPr>
        <w:t>XX</w:t>
      </w:r>
      <w:r>
        <w:rPr>
          <w:rFonts w:ascii="黑体"/>
        </w:rPr>
        <w:t>-</w:t>
      </w:r>
      <w:r>
        <w:rPr>
          <w:rFonts w:hint="eastAsia" w:ascii="黑体"/>
        </w:rPr>
        <w:t>XX</w:t>
      </w:r>
      <w:r>
        <w:rPr>
          <w:rFonts w:hint="eastAsia"/>
        </w:rPr>
        <w:t>实施</w:t>
      </w:r>
    </w:p>
    <w:p>
      <w:pPr>
        <w:pStyle w:val="22"/>
      </w:pPr>
      <w:r>
        <w:rPr>
          <w:rFonts w:hint="eastAsia"/>
          <w:sz w:val="36"/>
          <w:szCs w:val="36"/>
        </w:rPr>
        <w:t>中国物流与采购联合会</w:t>
      </w:r>
      <w:r>
        <w:rPr>
          <w:rFonts w:ascii="Cambria Math" w:hAnsi="Cambria Math" w:cs="Cambria Math"/>
        </w:rPr>
        <w:t>   </w:t>
      </w:r>
      <w:r>
        <w:rPr>
          <w:rStyle w:val="17"/>
          <w:rFonts w:hint="eastAsia"/>
        </w:rPr>
        <w:t>发布</w:t>
      </w:r>
    </w:p>
    <w:p>
      <w:pPr>
        <w:pStyle w:val="11"/>
        <w:sectPr>
          <w:headerReference r:id="rId3" w:type="even"/>
          <w:footerReference r:id="rId4" w:type="even"/>
          <w:pgSz w:w="11906" w:h="16838"/>
          <w:pgMar w:top="567" w:right="850" w:bottom="1134" w:left="1418" w:header="0" w:footer="0" w:gutter="0"/>
          <w:pgNumType w:fmt="decimal" w:start="1"/>
          <w:cols w:space="425" w:num="1"/>
          <w:docGrid w:type="lines" w:linePitch="312" w:charSpace="0"/>
        </w:sectPr>
      </w:pPr>
      <w: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2545080</wp:posOffset>
                </wp:positionV>
                <wp:extent cx="6120130" cy="0"/>
                <wp:effectExtent l="0" t="0" r="0" b="0"/>
                <wp:wrapNone/>
                <wp:docPr id="2" name="直线 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0.05pt;margin-top:200.4pt;height:0pt;width:481.9pt;z-index:251661312;mso-width-relative:page;mso-height-relative:page;" filled="f" stroked="t" coordsize="21600,21600" o:gfxdata="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4eboZdYAAAAJAQAADwAAAAAAAAABACAAAAAiAAAAZHJzL2Rvd25yZXYu&#10;eG1sUEsBAhQAFAAAAAgAh07iQMT/zYrEAQAAgQMAAA4AAAAAAAAAAQAgAAAAJQEAAGRycy9lMm9E&#10;b2MueG1sUEsFBgAAAAAGAAYAWQEAAFsFAAAAAA==&#10;">
                <v:fill on="f" focussize="0,0"/>
                <v:stroke color="#000000" joinstyle="round"/>
                <v:imagedata o:title=""/>
                <o:lock v:ext="edit" aspectratio="f"/>
              </v:line>
            </w:pict>
          </mc:Fallback>
        </mc:AlternateContent>
      </w:r>
    </w:p>
    <w:p>
      <w:pPr>
        <w:pStyle w:val="16"/>
      </w:pPr>
      <w:bookmarkStart w:id="3" w:name="_Toc306961439"/>
      <w:bookmarkStart w:id="4" w:name="_Toc253471891"/>
      <w:bookmarkStart w:id="5" w:name="_Toc253472873"/>
      <w:bookmarkStart w:id="6" w:name="_Toc253472900"/>
      <w:bookmarkStart w:id="7" w:name="_Toc253471957"/>
      <w:r>
        <w:rPr>
          <w:rFonts w:hint="eastAsia"/>
        </w:rPr>
        <w:t>目</w:t>
      </w:r>
      <w:bookmarkStart w:id="8" w:name="BKML"/>
      <w:r>
        <w:rPr>
          <w:rFonts w:hint="eastAsia" w:ascii="MS Mincho" w:hAnsi="MS Mincho" w:eastAsia="MS Mincho" w:cs="MS Mincho"/>
        </w:rPr>
        <w:t>  </w:t>
      </w:r>
      <w:r>
        <w:rPr>
          <w:rFonts w:hint="eastAsia"/>
        </w:rPr>
        <w:t>次</w:t>
      </w:r>
      <w:bookmarkEnd w:id="8"/>
    </w:p>
    <w:p>
      <w:pPr>
        <w:pStyle w:val="4"/>
        <w:spacing w:before="0" w:beforeLines="0"/>
        <w:rPr>
          <w:rFonts w:ascii="Calibri" w:hAnsi="Calibri"/>
          <w:szCs w:val="22"/>
        </w:rPr>
      </w:pPr>
      <w:r>
        <w:fldChar w:fldCharType="begin" w:fldLock="1"/>
      </w:r>
      <w:r>
        <w:instrText xml:space="preserve"> </w:instrText>
      </w:r>
      <w:r>
        <w:rPr>
          <w:rFonts w:hint="eastAsia"/>
        </w:rPr>
        <w:instrText xml:space="preserve">TOC \h \z \t"前言、引言标题,1,参考文献、索引标题,1,章标题,1,参考文献,1,附录标识,1" \* MERGEFORMAT</w:instrText>
      </w:r>
      <w:r>
        <w:instrText xml:space="preserve"> </w:instrText>
      </w:r>
      <w:r>
        <w:fldChar w:fldCharType="separate"/>
      </w:r>
      <w:r>
        <w:fldChar w:fldCharType="begin"/>
      </w:r>
      <w:r>
        <w:instrText xml:space="preserve"> HYPERLINK \l "_Toc357967480" </w:instrText>
      </w:r>
      <w:r>
        <w:fldChar w:fldCharType="separate"/>
      </w:r>
      <w:r>
        <w:rPr>
          <w:rStyle w:val="8"/>
          <w:rFonts w:hint="eastAsia"/>
        </w:rPr>
        <w:t>前言</w:t>
      </w:r>
      <w:r>
        <w:tab/>
      </w:r>
      <w:r>
        <w:fldChar w:fldCharType="begin" w:fldLock="1"/>
      </w:r>
      <w:r>
        <w:instrText xml:space="preserve"> PAGEREF _Toc357967480 \h </w:instrText>
      </w:r>
      <w:r>
        <w:fldChar w:fldCharType="separate"/>
      </w:r>
      <w:r>
        <w:t>II</w:t>
      </w:r>
      <w:r>
        <w:fldChar w:fldCharType="end"/>
      </w:r>
      <w:r>
        <w:fldChar w:fldCharType="end"/>
      </w:r>
    </w:p>
    <w:p>
      <w:pPr>
        <w:pStyle w:val="4"/>
        <w:spacing w:before="0" w:beforeLines="0"/>
        <w:rPr>
          <w:rFonts w:ascii="Calibri" w:hAnsi="Calibri"/>
          <w:szCs w:val="22"/>
        </w:rPr>
      </w:pPr>
      <w:r>
        <w:fldChar w:fldCharType="begin"/>
      </w:r>
      <w:r>
        <w:instrText xml:space="preserve"> HYPERLINK \l "_Toc357967481" </w:instrText>
      </w:r>
      <w:r>
        <w:fldChar w:fldCharType="separate"/>
      </w:r>
      <w:r>
        <w:rPr>
          <w:rStyle w:val="8"/>
        </w:rPr>
        <w:t>1</w:t>
      </w:r>
      <w:r>
        <w:rPr>
          <w:rStyle w:val="8"/>
          <w:rFonts w:hint="eastAsia"/>
          <w:lang w:val="en-US" w:eastAsia="zh-CN"/>
        </w:rPr>
        <w:t xml:space="preserve"> </w:t>
      </w:r>
      <w:r>
        <w:rPr>
          <w:rStyle w:val="8"/>
          <w:rFonts w:hint="eastAsia"/>
        </w:rPr>
        <w:t>范围</w:t>
      </w:r>
      <w:r>
        <w:tab/>
      </w:r>
      <w:r>
        <w:fldChar w:fldCharType="begin" w:fldLock="1"/>
      </w:r>
      <w:r>
        <w:instrText xml:space="preserve"> PAGEREF _Toc357967481 \h </w:instrText>
      </w:r>
      <w:r>
        <w:fldChar w:fldCharType="separate"/>
      </w:r>
      <w:r>
        <w:t>1</w:t>
      </w:r>
      <w:r>
        <w:fldChar w:fldCharType="end"/>
      </w:r>
      <w:r>
        <w:fldChar w:fldCharType="end"/>
      </w:r>
    </w:p>
    <w:p>
      <w:pPr>
        <w:pStyle w:val="4"/>
        <w:spacing w:before="0" w:beforeLines="0"/>
        <w:rPr>
          <w:rFonts w:ascii="Calibri" w:hAnsi="Calibri"/>
          <w:szCs w:val="22"/>
        </w:rPr>
      </w:pPr>
      <w:r>
        <w:fldChar w:fldCharType="begin"/>
      </w:r>
      <w:r>
        <w:instrText xml:space="preserve"> HYPERLINK \l "_Toc357967483" </w:instrText>
      </w:r>
      <w:r>
        <w:fldChar w:fldCharType="separate"/>
      </w:r>
      <w:r>
        <w:rPr>
          <w:rStyle w:val="8"/>
          <w:rFonts w:hint="eastAsia"/>
          <w:lang w:val="en-US" w:eastAsia="zh-CN"/>
        </w:rPr>
        <w:t xml:space="preserve">2 </w:t>
      </w:r>
      <w:r>
        <w:rPr>
          <w:rStyle w:val="8"/>
          <w:rFonts w:hint="eastAsia"/>
        </w:rPr>
        <w:t>术语和定义</w:t>
      </w:r>
      <w:r>
        <w:tab/>
      </w:r>
      <w:r>
        <w:fldChar w:fldCharType="begin" w:fldLock="1"/>
      </w:r>
      <w:r>
        <w:instrText xml:space="preserve"> PAGEREF _Toc357967483 \h </w:instrText>
      </w:r>
      <w:r>
        <w:fldChar w:fldCharType="separate"/>
      </w:r>
      <w:r>
        <w:t>1</w:t>
      </w:r>
      <w:r>
        <w:fldChar w:fldCharType="end"/>
      </w:r>
      <w:r>
        <w:fldChar w:fldCharType="end"/>
      </w:r>
    </w:p>
    <w:p>
      <w:pPr>
        <w:pStyle w:val="4"/>
        <w:spacing w:before="0" w:beforeLines="0"/>
        <w:rPr>
          <w:rStyle w:val="8"/>
          <w:color w:val="auto"/>
        </w:rPr>
      </w:pPr>
      <w:r>
        <w:fldChar w:fldCharType="begin" w:fldLock="1"/>
      </w:r>
      <w:r>
        <w:rPr>
          <w:rStyle w:val="8"/>
        </w:rPr>
        <w:instrText xml:space="preserve"> </w:instrText>
      </w:r>
      <w:r>
        <w:instrText xml:space="preserve">HYPERLINK \l "_Toc357967485"</w:instrText>
      </w:r>
      <w:r>
        <w:rPr>
          <w:rStyle w:val="8"/>
        </w:rPr>
        <w:instrText xml:space="preserve"> </w:instrText>
      </w:r>
      <w:r>
        <w:fldChar w:fldCharType="separate"/>
      </w:r>
      <w:r>
        <w:rPr>
          <w:rStyle w:val="8"/>
          <w:rFonts w:hint="eastAsia"/>
          <w:lang w:val="en-US" w:eastAsia="zh-CN"/>
        </w:rPr>
        <w:t xml:space="preserve">3 </w:t>
      </w:r>
      <w:r>
        <w:rPr>
          <w:rStyle w:val="8"/>
          <w:rFonts w:hint="eastAsia"/>
          <w:color w:val="auto"/>
        </w:rPr>
        <w:t>能力要求等级与主要职责</w:t>
      </w:r>
      <w:r>
        <w:tab/>
      </w:r>
      <w:r>
        <w:rPr>
          <w:rFonts w:hint="eastAsia"/>
        </w:rPr>
        <w:t>1</w:t>
      </w:r>
    </w:p>
    <w:p>
      <w:pPr>
        <w:pStyle w:val="4"/>
        <w:spacing w:before="0" w:beforeLines="0"/>
        <w:rPr>
          <w:rFonts w:ascii="Calibri" w:hAnsi="Calibri"/>
          <w:szCs w:val="22"/>
        </w:rPr>
      </w:pPr>
      <w:r>
        <w:rPr>
          <w:rStyle w:val="8"/>
          <w:rFonts w:hint="eastAsia"/>
          <w:color w:val="auto"/>
          <w:lang w:val="en-US" w:eastAsia="zh-CN"/>
        </w:rPr>
        <w:t xml:space="preserve">4 </w:t>
      </w:r>
      <w:r>
        <w:rPr>
          <w:rStyle w:val="8"/>
          <w:rFonts w:hint="eastAsia"/>
          <w:color w:val="auto"/>
        </w:rPr>
        <w:t>职业能力要求</w:t>
      </w:r>
      <w:r>
        <w:tab/>
      </w:r>
      <w:r>
        <w:rPr>
          <w:rFonts w:hint="eastAsia"/>
          <w:lang w:val="en-US" w:eastAsia="zh-CN"/>
        </w:rPr>
        <w:t>1</w:t>
      </w:r>
      <w:r>
        <w:fldChar w:fldCharType="end"/>
      </w:r>
    </w:p>
    <w:p/>
    <w:p>
      <w:pPr>
        <w:pStyle w:val="23"/>
      </w:pPr>
      <w:r>
        <w:fldChar w:fldCharType="end"/>
      </w:r>
      <w:r>
        <w:rPr>
          <w:rFonts w:hint="eastAsia"/>
        </w:rPr>
        <w:t>前    言</w:t>
      </w:r>
      <w:bookmarkEnd w:id="3"/>
      <w:bookmarkEnd w:id="4"/>
      <w:bookmarkEnd w:id="5"/>
      <w:bookmarkEnd w:id="6"/>
      <w:bookmarkEnd w:id="7"/>
    </w:p>
    <w:p>
      <w:pPr>
        <w:pStyle w:val="11"/>
      </w:pPr>
      <w:r>
        <w:rPr>
          <w:rFonts w:hint="eastAsia"/>
        </w:rPr>
        <w:t>本标准按照GB/T</w:t>
      </w:r>
      <w:r>
        <w:rPr>
          <w:rFonts w:hint="eastAsia"/>
          <w:lang w:val="en-US" w:eastAsia="zh-CN"/>
        </w:rPr>
        <w:t xml:space="preserve"> </w:t>
      </w:r>
      <w:r>
        <w:rPr>
          <w:rFonts w:hint="eastAsia"/>
        </w:rPr>
        <w:t>1.1-2009给出的规则起草。</w:t>
      </w:r>
    </w:p>
    <w:p>
      <w:pPr>
        <w:pStyle w:val="11"/>
      </w:pPr>
      <w:r>
        <w:rPr>
          <w:rFonts w:hint="eastAsia"/>
        </w:rPr>
        <w:t>本标准由中国物流与采购联合会提出。</w:t>
      </w:r>
    </w:p>
    <w:p>
      <w:pPr>
        <w:pStyle w:val="11"/>
        <w:rPr>
          <w:rFonts w:hAnsi="宋体"/>
          <w:szCs w:val="21"/>
        </w:rPr>
      </w:pPr>
      <w:r>
        <w:rPr>
          <w:rFonts w:hint="eastAsia"/>
        </w:rPr>
        <w:t>本标准由中国物流与采购联合会团体标准化技术委员会</w:t>
      </w:r>
      <w:r>
        <w:rPr>
          <w:rFonts w:hint="eastAsia" w:hAnsi="宋体"/>
          <w:szCs w:val="21"/>
        </w:rPr>
        <w:t>归口。</w:t>
      </w:r>
    </w:p>
    <w:p>
      <w:pPr>
        <w:pStyle w:val="11"/>
      </w:pPr>
      <w:r>
        <w:rPr>
          <w:rFonts w:hint="eastAsia" w:hAnsi="宋体"/>
          <w:szCs w:val="21"/>
        </w:rPr>
        <w:t>本标准起草单位：</w:t>
      </w:r>
    </w:p>
    <w:p>
      <w:pPr>
        <w:pStyle w:val="11"/>
        <w:rPr>
          <w:rFonts w:hint="eastAsia"/>
        </w:rPr>
      </w:pPr>
      <w:r>
        <w:rPr>
          <w:rFonts w:hint="eastAsia"/>
        </w:rPr>
        <w:t>本标准主要起草人：</w:t>
      </w:r>
    </w:p>
    <w:p>
      <w:pPr>
        <w:pStyle w:val="11"/>
        <w:rPr>
          <w:rFonts w:hint="eastAsia"/>
        </w:rPr>
      </w:pPr>
    </w:p>
    <w:p>
      <w:pPr>
        <w:pStyle w:val="11"/>
        <w:rPr>
          <w:rFonts w:ascii="黑体" w:eastAsia="黑体"/>
        </w:rPr>
      </w:pPr>
      <w:r>
        <w:rPr>
          <w:rFonts w:hint="eastAsia" w:ascii="黑体" w:eastAsia="黑体"/>
        </w:rPr>
        <w:t>声明：本标准的知识产权归属于中国物流与采购联合会，未经中国物流与采购联合会同意，不得印刷、销售。任何组织、个人使用本标准开展认证、检测等活动应经联合会批准授权。</w:t>
      </w:r>
    </w:p>
    <w:p>
      <w:pPr>
        <w:jc w:val="center"/>
      </w:pPr>
    </w:p>
    <w:p/>
    <w:p>
      <w:pPr>
        <w:pStyle w:val="16"/>
        <w:jc w:val="both"/>
        <w:sectPr>
          <w:headerReference r:id="rId5" w:type="default"/>
          <w:footerReference r:id="rId6" w:type="default"/>
          <w:footerReference r:id="rId7" w:type="even"/>
          <w:pgSz w:w="11906" w:h="16838"/>
          <w:pgMar w:top="567" w:right="1134" w:bottom="851" w:left="1418" w:header="1418" w:footer="1134" w:gutter="0"/>
          <w:pgNumType w:fmt="decimal" w:start="1"/>
          <w:cols w:space="425" w:num="1"/>
          <w:formProt w:val="0"/>
          <w:docGrid w:type="lines" w:linePitch="312" w:charSpace="0"/>
        </w:sectPr>
      </w:pPr>
    </w:p>
    <w:p>
      <w:pPr>
        <w:pStyle w:val="16"/>
      </w:pPr>
      <w:bookmarkStart w:id="45" w:name="_GoBack"/>
      <w:r>
        <w:rPr>
          <w:rFonts w:hint="eastAsia"/>
        </w:rPr>
        <w:t>医药物流从业人员能力要求</w:t>
      </w:r>
    </w:p>
    <w:bookmarkEnd w:id="45"/>
    <w:p>
      <w:pPr>
        <w:pStyle w:val="27"/>
        <w:numPr>
          <w:ilvl w:val="0"/>
          <w:numId w:val="0"/>
        </w:numPr>
      </w:pPr>
      <w:bookmarkStart w:id="9" w:name="_Toc329591099"/>
      <w:bookmarkStart w:id="10" w:name="_Toc329591548"/>
      <w:bookmarkStart w:id="11" w:name="_Toc355707335"/>
      <w:bookmarkStart w:id="12" w:name="_Toc356420551"/>
      <w:bookmarkStart w:id="13" w:name="_Toc357967481"/>
      <w:bookmarkStart w:id="14" w:name="_Toc357967166"/>
      <w:bookmarkStart w:id="15" w:name="_Toc332469392"/>
      <w:bookmarkStart w:id="16" w:name="_Toc357967098"/>
      <w:r>
        <w:rPr>
          <w:rFonts w:hint="eastAsia"/>
          <w:lang w:val="en-US" w:eastAsia="zh-CN"/>
        </w:rPr>
        <w:t xml:space="preserve">1  </w:t>
      </w:r>
      <w:r>
        <w:rPr>
          <w:rFonts w:hint="eastAsia"/>
        </w:rPr>
        <w:t>范围</w:t>
      </w:r>
      <w:bookmarkEnd w:id="9"/>
      <w:bookmarkEnd w:id="10"/>
      <w:bookmarkEnd w:id="11"/>
      <w:bookmarkEnd w:id="12"/>
      <w:bookmarkEnd w:id="13"/>
      <w:bookmarkEnd w:id="14"/>
      <w:bookmarkEnd w:id="15"/>
      <w:bookmarkEnd w:id="16"/>
    </w:p>
    <w:p>
      <w:pPr>
        <w:pStyle w:val="11"/>
      </w:pPr>
      <w:r>
        <w:rPr>
          <w:rFonts w:hint="eastAsia"/>
        </w:rPr>
        <w:t>本标准规定了医药物流从业人员的能力要求等级划分、主要职责及职业能力要求。</w:t>
      </w:r>
    </w:p>
    <w:p>
      <w:pPr>
        <w:pStyle w:val="11"/>
      </w:pPr>
      <w:r>
        <w:rPr>
          <w:rFonts w:hint="eastAsia"/>
        </w:rPr>
        <w:t>本标准适用于医药物流从业人员的考核与评估，医药物流从业人员的聘用、教育和职业培训可参照使用。</w:t>
      </w:r>
    </w:p>
    <w:p>
      <w:pPr>
        <w:pStyle w:val="27"/>
        <w:numPr>
          <w:ilvl w:val="0"/>
          <w:numId w:val="0"/>
        </w:numPr>
      </w:pPr>
      <w:bookmarkStart w:id="17" w:name="_Toc357967168"/>
      <w:bookmarkStart w:id="18" w:name="_Toc356420553"/>
      <w:bookmarkStart w:id="19" w:name="_Toc357967100"/>
      <w:bookmarkStart w:id="20" w:name="_Toc357967483"/>
      <w:bookmarkStart w:id="21" w:name="_Toc329591550"/>
      <w:bookmarkStart w:id="22" w:name="_Toc332469394"/>
      <w:bookmarkStart w:id="23" w:name="_Toc355707337"/>
      <w:r>
        <w:rPr>
          <w:rFonts w:hint="eastAsia"/>
          <w:lang w:val="en-US" w:eastAsia="zh-CN"/>
        </w:rPr>
        <w:t xml:space="preserve">2 </w:t>
      </w:r>
      <w:r>
        <w:rPr>
          <w:rFonts w:hint="eastAsia"/>
        </w:rPr>
        <w:t>术语</w:t>
      </w:r>
      <w:bookmarkEnd w:id="17"/>
      <w:bookmarkEnd w:id="18"/>
      <w:bookmarkEnd w:id="19"/>
      <w:bookmarkEnd w:id="20"/>
      <w:bookmarkEnd w:id="21"/>
      <w:bookmarkEnd w:id="22"/>
      <w:bookmarkEnd w:id="23"/>
      <w:r>
        <w:rPr>
          <w:rFonts w:hint="eastAsia"/>
        </w:rPr>
        <w:t>和定义</w:t>
      </w:r>
    </w:p>
    <w:p>
      <w:pPr>
        <w:pStyle w:val="11"/>
      </w:pPr>
      <w:bookmarkStart w:id="24" w:name="_Toc276716267"/>
      <w:bookmarkStart w:id="25" w:name="_Toc287624509"/>
      <w:bookmarkStart w:id="26" w:name="_Toc287625054"/>
      <w:bookmarkStart w:id="27" w:name="_Toc280964948"/>
      <w:bookmarkStart w:id="28" w:name="_Toc276716316"/>
      <w:r>
        <w:rPr>
          <w:rFonts w:hint="eastAsia"/>
        </w:rPr>
        <w:t>下列术语和</w:t>
      </w:r>
      <w:r>
        <w:rPr>
          <w:rFonts w:hint="eastAsia"/>
          <w:lang w:val="en-US" w:eastAsia="zh-CN"/>
        </w:rPr>
        <w:t>定义</w:t>
      </w:r>
      <w:r>
        <w:rPr>
          <w:rFonts w:hint="eastAsia"/>
        </w:rPr>
        <w:t>适用于本文件。</w:t>
      </w:r>
    </w:p>
    <w:bookmarkEnd w:id="24"/>
    <w:bookmarkEnd w:id="25"/>
    <w:bookmarkEnd w:id="26"/>
    <w:bookmarkEnd w:id="27"/>
    <w:bookmarkEnd w:id="28"/>
    <w:p>
      <w:pPr>
        <w:pStyle w:val="28"/>
        <w:keepNext w:val="0"/>
        <w:keepLines w:val="0"/>
        <w:pageBreakBefore w:val="0"/>
        <w:widowControl/>
        <w:numPr>
          <w:ilvl w:val="1"/>
          <w:numId w:val="0"/>
        </w:numPr>
        <w:kinsoku/>
        <w:wordWrap/>
        <w:overflowPunct/>
        <w:topLinePunct w:val="0"/>
        <w:autoSpaceDE/>
        <w:autoSpaceDN/>
        <w:bidi w:val="0"/>
        <w:adjustRightInd/>
        <w:snapToGrid/>
        <w:spacing w:after="0" w:afterLines="0" w:line="288" w:lineRule="auto"/>
        <w:textAlignment w:val="auto"/>
        <w:rPr>
          <w:rFonts w:hint="default" w:eastAsia="黑体"/>
          <w:lang w:val="en-US" w:eastAsia="zh-CN"/>
        </w:rPr>
      </w:pPr>
      <w:r>
        <w:rPr>
          <w:rFonts w:hint="eastAsia"/>
          <w:lang w:val="en-US" w:eastAsia="zh-CN"/>
        </w:rPr>
        <w:t>2.1</w:t>
      </w:r>
    </w:p>
    <w:p>
      <w:pPr>
        <w:pStyle w:val="11"/>
        <w:keepNext w:val="0"/>
        <w:keepLines w:val="0"/>
        <w:pageBreakBefore w:val="0"/>
        <w:widowControl/>
        <w:kinsoku/>
        <w:wordWrap/>
        <w:overflowPunct/>
        <w:topLinePunct w:val="0"/>
        <w:autoSpaceDE w:val="0"/>
        <w:autoSpaceDN w:val="0"/>
        <w:bidi w:val="0"/>
        <w:adjustRightInd/>
        <w:snapToGrid/>
        <w:spacing w:line="360" w:lineRule="auto"/>
        <w:textAlignment w:val="auto"/>
        <w:rPr>
          <w:rFonts w:hint="eastAsia" w:ascii="黑体" w:eastAsia="黑体"/>
          <w:lang w:val="en-US" w:eastAsia="zh-CN"/>
        </w:rPr>
      </w:pPr>
      <w:r>
        <w:rPr>
          <w:rFonts w:hint="eastAsia" w:ascii="黑体" w:eastAsia="黑体"/>
        </w:rPr>
        <w:t xml:space="preserve">医药物流 </w:t>
      </w:r>
      <w:r>
        <w:rPr>
          <w:rFonts w:ascii="黑体" w:eastAsia="黑体"/>
        </w:rPr>
        <w:t>pharmaceutical logistics</w:t>
      </w:r>
      <w:r>
        <w:rPr>
          <w:rFonts w:hint="eastAsia" w:ascii="黑体" w:eastAsia="黑体"/>
          <w:lang w:val="en-US" w:eastAsia="zh-CN"/>
        </w:rPr>
        <w:t xml:space="preserve"> </w:t>
      </w:r>
    </w:p>
    <w:p>
      <w:pPr>
        <w:pStyle w:val="11"/>
        <w:spacing w:line="360" w:lineRule="auto"/>
      </w:pPr>
      <w:r>
        <w:rPr>
          <w:rFonts w:hint="eastAsia" w:ascii="Times New Roman" w:eastAsia="宋体"/>
          <w:kern w:val="2"/>
          <w:szCs w:val="24"/>
          <w:lang w:val="en-US" w:eastAsia="zh-CN"/>
        </w:rPr>
        <w:t>医药产品</w:t>
      </w:r>
      <w:r>
        <w:rPr>
          <w:rFonts w:hint="eastAsia" w:ascii="Times New Roman"/>
          <w:kern w:val="2"/>
          <w:szCs w:val="24"/>
          <w:lang w:val="en-US" w:eastAsia="zh-CN"/>
        </w:rPr>
        <w:t>从供应地向接收地的实体流动过程中，根据实际需要，将运输、储存、装卸、搬运、包装、流通加工、配送、信息处理等功能有机结合起来满足用户要求的过程。</w:t>
      </w:r>
    </w:p>
    <w:p>
      <w:pPr>
        <w:pStyle w:val="28"/>
        <w:keepNext w:val="0"/>
        <w:keepLines w:val="0"/>
        <w:pageBreakBefore w:val="0"/>
        <w:widowControl/>
        <w:numPr>
          <w:ilvl w:val="1"/>
          <w:numId w:val="0"/>
        </w:numPr>
        <w:kinsoku/>
        <w:wordWrap/>
        <w:overflowPunct/>
        <w:topLinePunct w:val="0"/>
        <w:autoSpaceDE/>
        <w:autoSpaceDN/>
        <w:bidi w:val="0"/>
        <w:adjustRightInd/>
        <w:snapToGrid/>
        <w:spacing w:after="0" w:afterLines="0" w:line="288" w:lineRule="auto"/>
        <w:textAlignment w:val="auto"/>
        <w:rPr>
          <w:rFonts w:hint="default" w:eastAsia="黑体"/>
          <w:lang w:val="en-US" w:eastAsia="zh-CN"/>
        </w:rPr>
      </w:pPr>
      <w:bookmarkStart w:id="29" w:name="_Toc357967169"/>
      <w:bookmarkStart w:id="30" w:name="_Toc356420554"/>
      <w:bookmarkStart w:id="31" w:name="_Toc355707338"/>
      <w:bookmarkStart w:id="32" w:name="_Toc357967101"/>
      <w:bookmarkStart w:id="33" w:name="_Toc357967484"/>
      <w:bookmarkStart w:id="34" w:name="_Toc329591551"/>
      <w:bookmarkStart w:id="35" w:name="_Toc332469395"/>
      <w:r>
        <w:rPr>
          <w:rFonts w:hint="eastAsia"/>
          <w:lang w:val="en-US" w:eastAsia="zh-CN"/>
        </w:rPr>
        <w:t>2.2</w:t>
      </w:r>
    </w:p>
    <w:p>
      <w:pPr>
        <w:pStyle w:val="11"/>
        <w:keepNext w:val="0"/>
        <w:keepLines w:val="0"/>
        <w:pageBreakBefore w:val="0"/>
        <w:widowControl/>
        <w:kinsoku/>
        <w:wordWrap/>
        <w:overflowPunct/>
        <w:topLinePunct w:val="0"/>
        <w:autoSpaceDE w:val="0"/>
        <w:autoSpaceDN w:val="0"/>
        <w:bidi w:val="0"/>
        <w:adjustRightInd/>
        <w:snapToGrid/>
        <w:spacing w:line="360" w:lineRule="auto"/>
        <w:textAlignment w:val="auto"/>
        <w:rPr>
          <w:rFonts w:ascii="黑体" w:eastAsia="黑体"/>
        </w:rPr>
      </w:pPr>
      <w:r>
        <w:rPr>
          <w:rFonts w:hint="eastAsia" w:ascii="黑体" w:eastAsia="黑体"/>
        </w:rPr>
        <w:t xml:space="preserve">医药物流从业人员 </w:t>
      </w:r>
      <w:r>
        <w:rPr>
          <w:rFonts w:ascii="黑体" w:eastAsia="黑体"/>
        </w:rPr>
        <w:t>cold</w:t>
      </w:r>
      <w:r>
        <w:rPr>
          <w:rFonts w:hint="eastAsia" w:ascii="黑体" w:eastAsia="黑体"/>
        </w:rPr>
        <w:t xml:space="preserve"> </w:t>
      </w:r>
      <w:r>
        <w:rPr>
          <w:rFonts w:ascii="黑体" w:eastAsia="黑体"/>
        </w:rPr>
        <w:t>chain logistics practitioners</w:t>
      </w:r>
    </w:p>
    <w:p>
      <w:pPr>
        <w:pStyle w:val="11"/>
        <w:keepNext w:val="0"/>
        <w:keepLines w:val="0"/>
        <w:pageBreakBefore w:val="0"/>
        <w:widowControl/>
        <w:kinsoku/>
        <w:wordWrap/>
        <w:overflowPunct/>
        <w:topLinePunct w:val="0"/>
        <w:autoSpaceDE w:val="0"/>
        <w:autoSpaceDN w:val="0"/>
        <w:bidi w:val="0"/>
        <w:adjustRightInd/>
        <w:snapToGrid/>
        <w:spacing w:line="360" w:lineRule="auto"/>
        <w:textAlignment w:val="auto"/>
        <w:rPr>
          <w:rFonts w:ascii="Times New Roman"/>
          <w:kern w:val="2"/>
          <w:szCs w:val="24"/>
        </w:rPr>
      </w:pPr>
      <w:r>
        <w:rPr>
          <w:rFonts w:hint="eastAsia" w:ascii="Times New Roman"/>
          <w:kern w:val="2"/>
          <w:szCs w:val="24"/>
        </w:rPr>
        <w:t>从事与医药物流作业和管理有关的人员的统称。</w:t>
      </w:r>
    </w:p>
    <w:bookmarkEnd w:id="29"/>
    <w:bookmarkEnd w:id="30"/>
    <w:bookmarkEnd w:id="31"/>
    <w:bookmarkEnd w:id="32"/>
    <w:bookmarkEnd w:id="33"/>
    <w:p>
      <w:pPr>
        <w:pStyle w:val="27"/>
        <w:numPr>
          <w:ilvl w:val="0"/>
          <w:numId w:val="0"/>
        </w:numPr>
      </w:pPr>
      <w:bookmarkStart w:id="36" w:name="_Toc417563650"/>
      <w:r>
        <w:rPr>
          <w:rFonts w:hint="eastAsia"/>
          <w:lang w:val="en-US" w:eastAsia="zh-CN"/>
        </w:rPr>
        <w:t xml:space="preserve">3  </w:t>
      </w:r>
      <w:r>
        <w:rPr>
          <w:rFonts w:hint="eastAsia"/>
        </w:rPr>
        <w:t>能力要求等级</w:t>
      </w:r>
      <w:bookmarkEnd w:id="36"/>
      <w:r>
        <w:rPr>
          <w:rFonts w:hint="eastAsia"/>
        </w:rPr>
        <w:t>与主要职责</w:t>
      </w:r>
    </w:p>
    <w:p>
      <w:pPr>
        <w:pStyle w:val="28"/>
        <w:numPr>
          <w:ilvl w:val="1"/>
          <w:numId w:val="0"/>
        </w:numPr>
        <w:spacing w:line="288" w:lineRule="auto"/>
      </w:pPr>
      <w:bookmarkStart w:id="37" w:name="_Toc417563651"/>
      <w:r>
        <w:rPr>
          <w:rFonts w:hint="eastAsia"/>
          <w:lang w:val="en-US" w:eastAsia="zh-CN"/>
        </w:rPr>
        <w:t xml:space="preserve">3.1  </w:t>
      </w:r>
      <w:r>
        <w:rPr>
          <w:rFonts w:hint="eastAsia"/>
        </w:rPr>
        <w:t>能力要求等级</w:t>
      </w:r>
      <w:bookmarkEnd w:id="37"/>
    </w:p>
    <w:p>
      <w:pPr>
        <w:pStyle w:val="11"/>
        <w:ind w:firstLine="420" w:firstLineChars="200"/>
      </w:pPr>
      <w:r>
        <w:rPr>
          <w:rFonts w:hint="eastAsia"/>
        </w:rPr>
        <w:t>医药物流从业人员能力要求分为四个等级：物流员级、助理级、中级、高级。</w:t>
      </w:r>
    </w:p>
    <w:p>
      <w:pPr>
        <w:pStyle w:val="28"/>
        <w:keepNext w:val="0"/>
        <w:keepLines w:val="0"/>
        <w:pageBreakBefore w:val="0"/>
        <w:widowControl/>
        <w:numPr>
          <w:ilvl w:val="1"/>
          <w:numId w:val="0"/>
        </w:numPr>
        <w:kinsoku/>
        <w:wordWrap/>
        <w:overflowPunct/>
        <w:topLinePunct w:val="0"/>
        <w:autoSpaceDE/>
        <w:autoSpaceDN/>
        <w:bidi w:val="0"/>
        <w:adjustRightInd/>
        <w:snapToGrid/>
        <w:spacing w:line="400" w:lineRule="exact"/>
        <w:textAlignment w:val="auto"/>
      </w:pPr>
      <w:r>
        <w:rPr>
          <w:rFonts w:hint="eastAsia"/>
          <w:lang w:val="en-US" w:eastAsia="zh-CN"/>
        </w:rPr>
        <w:t xml:space="preserve">3.2  </w:t>
      </w:r>
      <w:r>
        <w:rPr>
          <w:rFonts w:hint="eastAsia"/>
        </w:rPr>
        <w:t>主要职责</w:t>
      </w:r>
    </w:p>
    <w:p>
      <w:pPr>
        <w:pStyle w:val="11"/>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textAlignment w:val="auto"/>
      </w:pPr>
      <w:r>
        <w:rPr>
          <w:rFonts w:hint="eastAsia" w:ascii="黑体" w:eastAsia="黑体" w:hAnsiTheme="minorHAnsi" w:cstheme="minorBidi"/>
          <w:sz w:val="21"/>
          <w:szCs w:val="21"/>
          <w:lang w:val="en-US" w:eastAsia="zh-CN" w:bidi="ar-SA"/>
        </w:rPr>
        <w:t>3.2.1</w:t>
      </w:r>
      <w:r>
        <w:rPr>
          <w:rFonts w:hint="eastAsia"/>
        </w:rPr>
        <w:t xml:space="preserve"> 物流员级从业人员：物流员级从业人员主要职责是根据作业流程的规定，完成医药物流仓储、运输、信息处理、医药物流系统的使用和维护等作业操作。</w:t>
      </w:r>
    </w:p>
    <w:p>
      <w:pPr>
        <w:pStyle w:val="11"/>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textAlignment w:val="auto"/>
      </w:pPr>
      <w:r>
        <w:rPr>
          <w:rFonts w:hint="eastAsia" w:ascii="黑体" w:eastAsia="黑体" w:hAnsiTheme="minorHAnsi" w:cstheme="minorBidi"/>
          <w:sz w:val="21"/>
          <w:szCs w:val="21"/>
          <w:lang w:val="en-US" w:eastAsia="zh-CN" w:bidi="ar-SA"/>
        </w:rPr>
        <w:t>3.2.2</w:t>
      </w:r>
      <w:r>
        <w:rPr>
          <w:rFonts w:hint="eastAsia"/>
        </w:rPr>
        <w:t xml:space="preserve"> 助理级从业人员：助理级从业人员主要职责是根据作业管理的要求，对医药物流仓储、运输、信息处理、医药物流系统的使用和维护作业操作实施监督和指导。</w:t>
      </w:r>
    </w:p>
    <w:p>
      <w:pPr>
        <w:pStyle w:val="11"/>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textAlignment w:val="auto"/>
      </w:pPr>
      <w:r>
        <w:rPr>
          <w:rFonts w:hint="eastAsia" w:ascii="黑体" w:eastAsia="黑体" w:hAnsiTheme="minorHAnsi" w:cstheme="minorBidi"/>
          <w:sz w:val="21"/>
          <w:szCs w:val="21"/>
          <w:lang w:val="en-US" w:eastAsia="zh-CN" w:bidi="ar-SA"/>
        </w:rPr>
        <w:t>3.2.3</w:t>
      </w:r>
      <w:r>
        <w:rPr>
          <w:rFonts w:hint="eastAsia"/>
        </w:rPr>
        <w:t xml:space="preserve"> 中级从业人员：中级从业人员主要职责是根据业务的需求，对医药物流仓储、运输、信息处理、医药物流系统运营等资源和流程进行管理和优化。</w:t>
      </w:r>
    </w:p>
    <w:p>
      <w:pPr>
        <w:pStyle w:val="11"/>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textAlignment w:val="auto"/>
      </w:pPr>
      <w:r>
        <w:rPr>
          <w:rFonts w:hint="eastAsia" w:ascii="黑体" w:eastAsia="黑体" w:hAnsiTheme="minorHAnsi" w:cstheme="minorBidi"/>
          <w:sz w:val="21"/>
          <w:szCs w:val="21"/>
          <w:lang w:val="en-US" w:eastAsia="zh-CN" w:bidi="ar-SA"/>
        </w:rPr>
        <w:t>3.2.4</w:t>
      </w:r>
      <w:r>
        <w:rPr>
          <w:rFonts w:hint="eastAsia"/>
        </w:rPr>
        <w:t xml:space="preserve"> 高级从业人员：高级从业人员主要职责是根据所在行业的发展趋势和所在组织的战略，确定医药物流业务发展战略和商业策略，对医药物流业务系统和网路进行规划和实施，组织重大业务流程设计和实施。</w:t>
      </w:r>
      <w:bookmarkStart w:id="38" w:name="_Toc417563652"/>
    </w:p>
    <w:p>
      <w:pPr>
        <w:pStyle w:val="27"/>
        <w:keepNext w:val="0"/>
        <w:keepLines w:val="0"/>
        <w:pageBreakBefore w:val="0"/>
        <w:widowControl/>
        <w:numPr>
          <w:ilvl w:val="0"/>
          <w:numId w:val="0"/>
        </w:numPr>
        <w:kinsoku/>
        <w:wordWrap/>
        <w:overflowPunct/>
        <w:topLinePunct w:val="0"/>
        <w:autoSpaceDE/>
        <w:autoSpaceDN/>
        <w:bidi w:val="0"/>
        <w:adjustRightInd/>
        <w:snapToGrid/>
        <w:textAlignment w:val="auto"/>
      </w:pPr>
      <w:r>
        <w:rPr>
          <w:rFonts w:hint="eastAsia"/>
          <w:lang w:val="en-US" w:eastAsia="zh-CN"/>
        </w:rPr>
        <w:t xml:space="preserve">4  </w:t>
      </w:r>
      <w:r>
        <w:rPr>
          <w:rFonts w:hint="eastAsia"/>
        </w:rPr>
        <w:t>职业能力要求</w:t>
      </w:r>
      <w:bookmarkEnd w:id="38"/>
    </w:p>
    <w:p>
      <w:pPr>
        <w:pStyle w:val="28"/>
        <w:numPr>
          <w:ilvl w:val="0"/>
          <w:numId w:val="0"/>
        </w:numPr>
        <w:spacing w:line="288" w:lineRule="auto"/>
        <w:rPr>
          <w:rFonts w:hint="eastAsia" w:ascii="宋体" w:hAnsi="Times New Roman" w:eastAsia="宋体" w:cs="Times New Roman"/>
          <w:sz w:val="21"/>
          <w:szCs w:val="22"/>
          <w:lang w:val="en-US" w:eastAsia="zh-CN" w:bidi="ar-SA"/>
        </w:rPr>
      </w:pPr>
      <w:r>
        <w:rPr>
          <w:rFonts w:hint="eastAsia"/>
          <w:lang w:val="en-US" w:eastAsia="zh-CN"/>
        </w:rPr>
        <w:t>4</w:t>
      </w:r>
      <w:r>
        <w:rPr>
          <w:rFonts w:hint="eastAsia"/>
        </w:rPr>
        <w:t>.1</w:t>
      </w:r>
      <w:r>
        <w:rPr>
          <w:rFonts w:hint="eastAsia"/>
          <w:lang w:val="en-US" w:eastAsia="zh-CN"/>
        </w:rPr>
        <w:t xml:space="preserve"> </w:t>
      </w:r>
      <w:r>
        <w:rPr>
          <w:rFonts w:hint="eastAsia" w:ascii="宋体" w:hAnsi="Times New Roman" w:eastAsia="宋体" w:cs="Times New Roman"/>
          <w:sz w:val="21"/>
          <w:szCs w:val="22"/>
          <w:lang w:val="en-US" w:eastAsia="zh-CN" w:bidi="ar-SA"/>
        </w:rPr>
        <w:t>物流员级从业人员职业能力要求，见表1。</w:t>
      </w:r>
    </w:p>
    <w:p>
      <w:pPr>
        <w:pStyle w:val="28"/>
        <w:numPr>
          <w:ilvl w:val="0"/>
          <w:numId w:val="0"/>
        </w:numPr>
        <w:spacing w:line="288" w:lineRule="auto"/>
        <w:jc w:val="center"/>
        <w:rPr>
          <w:rFonts w:hint="eastAsia" w:ascii="黑体" w:hAnsi="黑体" w:eastAsia="黑体"/>
          <w:szCs w:val="22"/>
        </w:rPr>
      </w:pPr>
      <w:r>
        <w:rPr>
          <w:rFonts w:hint="eastAsia" w:ascii="黑体" w:hAnsi="黑体" w:eastAsia="黑体"/>
          <w:szCs w:val="22"/>
        </w:rPr>
        <w:t>表1 物流员级从业人员职业能力要求</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1980"/>
        <w:gridCol w:w="4080"/>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keepNext w:val="0"/>
              <w:keepLines w:val="0"/>
              <w:widowControl/>
              <w:suppressLineNumbers w:val="0"/>
              <w:spacing w:before="0" w:beforeAutospacing="0" w:after="0" w:afterAutospacing="0"/>
              <w:ind w:left="0" w:leftChars="0" w:right="0" w:rightChars="0"/>
              <w:jc w:val="center"/>
              <w:rPr>
                <w:rFonts w:hint="eastAsia"/>
                <w:vertAlign w:val="baseline"/>
                <w:lang w:val="en-US" w:eastAsia="zh-CN"/>
              </w:rPr>
            </w:pPr>
            <w:r>
              <w:rPr>
                <w:rFonts w:hint="eastAsia" w:ascii="黑体" w:hAnsi="宋体" w:eastAsia="黑体" w:cs="宋体"/>
                <w:b/>
                <w:kern w:val="0"/>
                <w:sz w:val="21"/>
                <w:szCs w:val="21"/>
                <w:lang w:val="en-US" w:eastAsia="zh-CN" w:bidi="ar"/>
              </w:rPr>
              <w:t>职业功能</w:t>
            </w:r>
          </w:p>
        </w:tc>
        <w:tc>
          <w:tcPr>
            <w:tcW w:w="1980" w:type="dxa"/>
            <w:vAlign w:val="center"/>
          </w:tcPr>
          <w:p>
            <w:pPr>
              <w:keepNext w:val="0"/>
              <w:keepLines w:val="0"/>
              <w:widowControl/>
              <w:suppressLineNumbers w:val="0"/>
              <w:spacing w:before="0" w:beforeAutospacing="0" w:after="0" w:afterAutospacing="0"/>
              <w:ind w:left="0" w:leftChars="0" w:right="0" w:rightChars="0"/>
              <w:jc w:val="center"/>
              <w:rPr>
                <w:rFonts w:hint="eastAsia"/>
                <w:vertAlign w:val="baseline"/>
                <w:lang w:val="en-US" w:eastAsia="zh-CN"/>
              </w:rPr>
            </w:pPr>
            <w:r>
              <w:rPr>
                <w:rFonts w:hint="eastAsia" w:ascii="黑体" w:hAnsi="宋体" w:eastAsia="黑体" w:cs="宋体"/>
                <w:b/>
                <w:kern w:val="0"/>
                <w:sz w:val="21"/>
                <w:szCs w:val="21"/>
                <w:lang w:val="en-US" w:eastAsia="zh-CN" w:bidi="ar"/>
              </w:rPr>
              <w:t>工作内容</w:t>
            </w:r>
          </w:p>
        </w:tc>
        <w:tc>
          <w:tcPr>
            <w:tcW w:w="4080" w:type="dxa"/>
            <w:vAlign w:val="center"/>
          </w:tcPr>
          <w:p>
            <w:pPr>
              <w:keepNext w:val="0"/>
              <w:keepLines w:val="0"/>
              <w:widowControl/>
              <w:suppressLineNumbers w:val="0"/>
              <w:spacing w:before="0" w:beforeAutospacing="0" w:after="0" w:afterAutospacing="0"/>
              <w:ind w:left="0" w:leftChars="0" w:right="0" w:rightChars="0"/>
              <w:jc w:val="center"/>
              <w:rPr>
                <w:rFonts w:hint="eastAsia"/>
                <w:vertAlign w:val="baseline"/>
                <w:lang w:val="en-US" w:eastAsia="zh-CN"/>
              </w:rPr>
            </w:pPr>
            <w:r>
              <w:rPr>
                <w:rFonts w:hint="eastAsia" w:ascii="黑体" w:hAnsi="宋体" w:eastAsia="黑体" w:cs="宋体"/>
                <w:b/>
                <w:kern w:val="0"/>
                <w:sz w:val="21"/>
                <w:szCs w:val="21"/>
                <w:lang w:val="en-US" w:eastAsia="zh-CN" w:bidi="ar"/>
              </w:rPr>
              <w:t>技能要求</w:t>
            </w:r>
          </w:p>
        </w:tc>
        <w:tc>
          <w:tcPr>
            <w:tcW w:w="2595" w:type="dxa"/>
            <w:vAlign w:val="center"/>
          </w:tcPr>
          <w:p>
            <w:pPr>
              <w:keepNext w:val="0"/>
              <w:keepLines w:val="0"/>
              <w:widowControl/>
              <w:suppressLineNumbers w:val="0"/>
              <w:spacing w:before="0" w:beforeAutospacing="0" w:after="0" w:afterAutospacing="0"/>
              <w:ind w:left="0" w:leftChars="0" w:right="0" w:rightChars="0"/>
              <w:jc w:val="center"/>
              <w:rPr>
                <w:rFonts w:hint="eastAsia"/>
                <w:vertAlign w:val="baseline"/>
                <w:lang w:val="en-US" w:eastAsia="zh-CN"/>
              </w:rPr>
            </w:pPr>
            <w:r>
              <w:rPr>
                <w:rFonts w:hint="eastAsia" w:ascii="黑体" w:hAnsi="宋体" w:eastAsia="黑体" w:cs="宋体"/>
                <w:b/>
                <w:kern w:val="0"/>
                <w:sz w:val="21"/>
                <w:szCs w:val="21"/>
                <w:lang w:val="en-US" w:eastAsia="zh-CN" w:bidi="ar"/>
              </w:rPr>
              <w:t>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行业</w:t>
            </w:r>
          </w:p>
          <w:p>
            <w:pPr>
              <w:keepNext w:val="0"/>
              <w:keepLines w:val="0"/>
              <w:widowControl/>
              <w:suppressLineNumbers w:val="0"/>
              <w:spacing w:before="0" w:beforeAutospacing="0" w:after="0" w:afterAutospacing="0"/>
              <w:ind w:left="0" w:leftChars="0" w:right="0" w:rightChars="0"/>
              <w:jc w:val="center"/>
              <w:rPr>
                <w:rFonts w:hint="eastAsia"/>
                <w:vertAlign w:val="baseline"/>
                <w:lang w:val="en-US" w:eastAsia="zh-CN"/>
              </w:rPr>
            </w:pPr>
            <w:r>
              <w:rPr>
                <w:rFonts w:hint="eastAsia" w:ascii="宋体" w:hAnsi="宋体" w:eastAsia="宋体" w:cs="宋体"/>
                <w:kern w:val="0"/>
                <w:sz w:val="18"/>
                <w:szCs w:val="18"/>
                <w:lang w:val="en-US" w:eastAsia="zh-CN" w:bidi="ar"/>
              </w:rPr>
              <w:t>认知</w:t>
            </w:r>
          </w:p>
        </w:tc>
        <w:tc>
          <w:tcPr>
            <w:tcW w:w="1980" w:type="dxa"/>
            <w:vAlign w:val="center"/>
          </w:tcPr>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医药物流作业认知</w:t>
            </w:r>
          </w:p>
        </w:tc>
        <w:tc>
          <w:tcPr>
            <w:tcW w:w="4080" w:type="dxa"/>
            <w:vAlign w:val="center"/>
          </w:tcPr>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1.能描述所在部门和岗位主要作业内容</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2.能描述所在部门和岗位作业相关的法律规定和标准</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3.能描述所在部门和岗位健康和安全相关规定和流程</w:t>
            </w:r>
          </w:p>
        </w:tc>
        <w:tc>
          <w:tcPr>
            <w:tcW w:w="2595" w:type="dxa"/>
            <w:vAlign w:val="center"/>
          </w:tcPr>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1.医药物流基本概念</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2.医药物流基本作业流程</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3.医药物流作业健康与安全相关知识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Merge w:val="continue"/>
            <w:vAlign w:val="center"/>
          </w:tcPr>
          <w:p>
            <w:pPr>
              <w:keepNext w:val="0"/>
              <w:keepLines w:val="0"/>
              <w:widowControl/>
              <w:suppressLineNumbers w:val="0"/>
              <w:spacing w:before="0" w:beforeAutospacing="0" w:after="0" w:afterAutospacing="0"/>
              <w:ind w:left="0" w:leftChars="0" w:right="0" w:rightChars="0"/>
              <w:jc w:val="center"/>
              <w:rPr>
                <w:rFonts w:hint="eastAsia"/>
                <w:vertAlign w:val="baseline"/>
                <w:lang w:val="en-US" w:eastAsia="zh-CN"/>
              </w:rPr>
            </w:pPr>
          </w:p>
        </w:tc>
        <w:tc>
          <w:tcPr>
            <w:tcW w:w="1980" w:type="dxa"/>
            <w:vAlign w:val="center"/>
          </w:tcPr>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组织环境认知</w:t>
            </w:r>
          </w:p>
        </w:tc>
        <w:tc>
          <w:tcPr>
            <w:tcW w:w="4080" w:type="dxa"/>
            <w:vAlign w:val="center"/>
          </w:tcPr>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1.能描述所在组织业务类型、经营范围</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2.能描述所在部门和岗位的工作内容和职责</w:t>
            </w:r>
          </w:p>
        </w:tc>
        <w:tc>
          <w:tcPr>
            <w:tcW w:w="2595" w:type="dxa"/>
            <w:vAlign w:val="center"/>
          </w:tcPr>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1.医药物流企业类型</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2.所在组织、部门和岗位信息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Merge w:val="restart"/>
            <w:vAlign w:val="center"/>
          </w:tcPr>
          <w:p>
            <w:pPr>
              <w:keepNext w:val="0"/>
              <w:keepLines w:val="0"/>
              <w:widowControl/>
              <w:suppressLineNumbers w:val="0"/>
              <w:spacing w:before="0" w:beforeAutospacing="0" w:after="0" w:afterAutospacing="0"/>
              <w:ind w:left="0" w:leftChars="0" w:right="0" w:rightChars="0"/>
              <w:jc w:val="center"/>
              <w:rPr>
                <w:rFonts w:hint="eastAsia"/>
                <w:vertAlign w:val="baseline"/>
                <w:lang w:val="en-US" w:eastAsia="zh-CN"/>
              </w:rPr>
            </w:pPr>
            <w:r>
              <w:rPr>
                <w:rFonts w:hint="eastAsia" w:ascii="宋体" w:hAnsi="宋体" w:eastAsia="宋体" w:cs="宋体"/>
                <w:kern w:val="0"/>
                <w:sz w:val="18"/>
                <w:szCs w:val="18"/>
                <w:lang w:val="en-US" w:eastAsia="zh-CN" w:bidi="ar"/>
              </w:rPr>
              <w:t>医药物流仓储作业</w:t>
            </w:r>
          </w:p>
        </w:tc>
        <w:tc>
          <w:tcPr>
            <w:tcW w:w="1980" w:type="dxa"/>
            <w:vAlign w:val="center"/>
          </w:tcPr>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收货入库作业</w:t>
            </w:r>
          </w:p>
        </w:tc>
        <w:tc>
          <w:tcPr>
            <w:tcW w:w="4080"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1.能根据</w:t>
            </w:r>
            <w:r>
              <w:rPr>
                <w:rFonts w:hint="eastAsia" w:ascii="宋体" w:hAnsi="Times New Roman" w:eastAsia="宋体" w:cs="宋体"/>
                <w:color w:val="000000"/>
                <w:kern w:val="2"/>
                <w:sz w:val="18"/>
                <w:szCs w:val="18"/>
                <w:lang w:val="en-US" w:eastAsia="zh-CN" w:bidi="ar"/>
              </w:rPr>
              <w:t>收货凭证和药检报告进行收货作业</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2.能检查包装情况、核对相关收货信息和检查各项单据</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3.能根据货物储存条件要求，做好分库分区分类存放工作</w:t>
            </w:r>
          </w:p>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4.能用存储管理信息系统跟踪并记录作业信息</w:t>
            </w:r>
          </w:p>
        </w:tc>
        <w:tc>
          <w:tcPr>
            <w:tcW w:w="2595"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1.收货入库作业流程</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2.医药物流装卸搬运的知识和流程</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3.存储管理信息系统</w:t>
            </w:r>
          </w:p>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4.库区分类知识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Merge w:val="continue"/>
            <w:vAlign w:val="center"/>
          </w:tcPr>
          <w:p>
            <w:pPr>
              <w:keepNext w:val="0"/>
              <w:keepLines w:val="0"/>
              <w:widowControl/>
              <w:suppressLineNumbers w:val="0"/>
              <w:spacing w:before="0" w:beforeAutospacing="0" w:after="0" w:afterAutospacing="0"/>
              <w:ind w:left="0" w:leftChars="0" w:right="0" w:rightChars="0"/>
              <w:jc w:val="center"/>
              <w:rPr>
                <w:rFonts w:hint="eastAsia"/>
                <w:vertAlign w:val="baseline"/>
                <w:lang w:val="en-US" w:eastAsia="zh-CN"/>
              </w:rPr>
            </w:pPr>
          </w:p>
        </w:tc>
        <w:tc>
          <w:tcPr>
            <w:tcW w:w="1980" w:type="dxa"/>
            <w:vAlign w:val="center"/>
          </w:tcPr>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分拣盘点作业</w:t>
            </w:r>
          </w:p>
        </w:tc>
        <w:tc>
          <w:tcPr>
            <w:tcW w:w="4080"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lang w:val="en-US" w:eastAsia="zh-CN" w:bidi="ar"/>
              </w:rPr>
              <w:t>1.能根据拣货指示发货并做系统记录</w:t>
            </w:r>
          </w:p>
          <w:p>
            <w:pPr>
              <w:keepNext w:val="0"/>
              <w:keepLines w:val="0"/>
              <w:widowControl/>
              <w:suppressLineNumbers w:val="0"/>
              <w:spacing w:before="0" w:beforeAutospacing="0" w:after="0" w:afterAutospacing="0"/>
              <w:ind w:left="0" w:right="0"/>
              <w:jc w:val="left"/>
              <w:rPr>
                <w:rFonts w:hint="eastAsia" w:ascii="宋体" w:hAnsi="宋体" w:eastAsia="宋体" w:cs="Times New Roman"/>
                <w:kern w:val="2"/>
                <w:sz w:val="18"/>
                <w:szCs w:val="18"/>
              </w:rPr>
            </w:pPr>
            <w:r>
              <w:rPr>
                <w:rFonts w:hint="eastAsia" w:ascii="宋体" w:hAnsi="宋体" w:eastAsia="宋体" w:cs="宋体"/>
                <w:kern w:val="0"/>
                <w:sz w:val="18"/>
                <w:szCs w:val="18"/>
                <w:lang w:val="en-US" w:eastAsia="zh-CN" w:bidi="ar"/>
              </w:rPr>
              <w:t>2.</w:t>
            </w:r>
            <w:r>
              <w:rPr>
                <w:rFonts w:hint="eastAsia" w:ascii="宋体" w:hAnsi="宋体" w:eastAsia="宋体" w:cs="Times New Roman"/>
                <w:kern w:val="2"/>
                <w:sz w:val="18"/>
                <w:szCs w:val="18"/>
                <w:lang w:val="en-US" w:eastAsia="zh-CN" w:bidi="ar"/>
              </w:rPr>
              <w:t>能对当日所有发出和收进的商品进行盘点，做到日清</w:t>
            </w:r>
          </w:p>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Times New Roman"/>
                <w:kern w:val="2"/>
                <w:sz w:val="18"/>
                <w:szCs w:val="18"/>
                <w:lang w:val="en-US" w:eastAsia="zh-CN" w:bidi="ar"/>
              </w:rPr>
              <w:t>3.能进行定期库存盘点，报损报溢处理</w:t>
            </w:r>
          </w:p>
        </w:tc>
        <w:tc>
          <w:tcPr>
            <w:tcW w:w="2595"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1.货物盘点知识和流程</w:t>
            </w:r>
          </w:p>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2.存储管理信息系统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Merge w:val="continue"/>
            <w:vAlign w:val="center"/>
          </w:tcPr>
          <w:p>
            <w:pPr>
              <w:keepNext w:val="0"/>
              <w:keepLines w:val="0"/>
              <w:widowControl/>
              <w:suppressLineNumbers w:val="0"/>
              <w:spacing w:before="0" w:beforeAutospacing="0" w:after="0" w:afterAutospacing="0"/>
              <w:ind w:left="0" w:leftChars="0" w:right="0" w:rightChars="0"/>
              <w:jc w:val="center"/>
              <w:rPr>
                <w:rFonts w:hint="eastAsia"/>
                <w:vertAlign w:val="baseline"/>
                <w:lang w:val="en-US" w:eastAsia="zh-CN"/>
              </w:rPr>
            </w:pPr>
          </w:p>
        </w:tc>
        <w:tc>
          <w:tcPr>
            <w:tcW w:w="1980" w:type="dxa"/>
            <w:vAlign w:val="center"/>
          </w:tcPr>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复核包装作业</w:t>
            </w:r>
          </w:p>
        </w:tc>
        <w:tc>
          <w:tcPr>
            <w:tcW w:w="4080"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1.能根据货物特性和包装要求选择包装材料和包装箱</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2.能根据作业流程进行包装处理，在指定的包装环境下实施包装作业和打包装箱</w:t>
            </w:r>
          </w:p>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3.能按要求交接记录各类台帐、单据</w:t>
            </w:r>
          </w:p>
        </w:tc>
        <w:tc>
          <w:tcPr>
            <w:tcW w:w="2595"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1.医药物流包装的知识和流程</w:t>
            </w:r>
          </w:p>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2.冷链操作知识和流程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Merge w:val="continue"/>
            <w:vAlign w:val="center"/>
          </w:tcPr>
          <w:p>
            <w:pPr>
              <w:keepNext w:val="0"/>
              <w:keepLines w:val="0"/>
              <w:widowControl/>
              <w:suppressLineNumbers w:val="0"/>
              <w:spacing w:before="0" w:beforeAutospacing="0" w:after="0" w:afterAutospacing="0"/>
              <w:ind w:left="0" w:leftChars="0" w:right="0" w:rightChars="0"/>
              <w:jc w:val="center"/>
              <w:rPr>
                <w:rFonts w:hint="eastAsia"/>
                <w:vertAlign w:val="baseline"/>
                <w:lang w:val="en-US" w:eastAsia="zh-CN"/>
              </w:rPr>
            </w:pPr>
          </w:p>
        </w:tc>
        <w:tc>
          <w:tcPr>
            <w:tcW w:w="1980" w:type="dxa"/>
            <w:vAlign w:val="center"/>
          </w:tcPr>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温度控制与湿度控制</w:t>
            </w:r>
          </w:p>
        </w:tc>
        <w:tc>
          <w:tcPr>
            <w:tcW w:w="4080" w:type="dxa"/>
            <w:vAlign w:val="center"/>
          </w:tcPr>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1.能根据存储环境对不同货物品类进行温度控制</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2.能根据存储环境对不同货物品类进行湿度控制</w:t>
            </w:r>
          </w:p>
        </w:tc>
        <w:tc>
          <w:tcPr>
            <w:tcW w:w="2595" w:type="dxa"/>
            <w:vAlign w:val="center"/>
          </w:tcPr>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1.库区分类的知识</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2.货物品类与温湿度控制知识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Merge w:val="restart"/>
            <w:vAlign w:val="center"/>
          </w:tcPr>
          <w:p>
            <w:pPr>
              <w:keepNext w:val="0"/>
              <w:keepLines w:val="0"/>
              <w:widowControl/>
              <w:suppressLineNumbers w:val="0"/>
              <w:spacing w:before="0" w:beforeAutospacing="0" w:after="0" w:afterAutospacing="0"/>
              <w:ind w:left="0" w:leftChars="0" w:right="0" w:rightChars="0"/>
              <w:jc w:val="center"/>
              <w:rPr>
                <w:rFonts w:hint="eastAsia"/>
                <w:vertAlign w:val="baseline"/>
                <w:lang w:val="en-US" w:eastAsia="zh-CN"/>
              </w:rPr>
            </w:pPr>
            <w:r>
              <w:rPr>
                <w:rFonts w:hint="eastAsia" w:ascii="宋体" w:hAnsi="宋体" w:eastAsia="宋体" w:cs="宋体"/>
                <w:kern w:val="0"/>
                <w:sz w:val="18"/>
                <w:szCs w:val="18"/>
                <w:lang w:val="en-US" w:eastAsia="zh-CN" w:bidi="ar"/>
              </w:rPr>
              <w:t>医药物流运输作业</w:t>
            </w:r>
          </w:p>
        </w:tc>
        <w:tc>
          <w:tcPr>
            <w:tcW w:w="1980" w:type="dxa"/>
            <w:vAlign w:val="center"/>
          </w:tcPr>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运输预处理</w:t>
            </w:r>
          </w:p>
        </w:tc>
        <w:tc>
          <w:tcPr>
            <w:tcW w:w="4080" w:type="dxa"/>
            <w:vAlign w:val="center"/>
          </w:tcPr>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1.能根据货物运输要求进行运输工具的选择、运输工具的预冷处理和装载等作业</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2.能记录运输预处理的信息</w:t>
            </w:r>
          </w:p>
        </w:tc>
        <w:tc>
          <w:tcPr>
            <w:tcW w:w="2595" w:type="dxa"/>
            <w:vAlign w:val="center"/>
          </w:tcPr>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1.运输预冷处理的知识和流程</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2.医药物流运输工具的知识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Merge w:val="continue"/>
            <w:vAlign w:val="center"/>
          </w:tcPr>
          <w:p>
            <w:pPr>
              <w:keepNext w:val="0"/>
              <w:keepLines w:val="0"/>
              <w:widowControl/>
              <w:suppressLineNumbers w:val="0"/>
              <w:spacing w:before="0" w:beforeAutospacing="0" w:after="0" w:afterAutospacing="0"/>
              <w:ind w:left="0" w:leftChars="0" w:right="0" w:rightChars="0"/>
              <w:jc w:val="center"/>
              <w:rPr>
                <w:rFonts w:hint="eastAsia"/>
                <w:vertAlign w:val="baseline"/>
                <w:lang w:val="en-US" w:eastAsia="zh-CN"/>
              </w:rPr>
            </w:pPr>
          </w:p>
        </w:tc>
        <w:tc>
          <w:tcPr>
            <w:tcW w:w="1980" w:type="dxa"/>
            <w:vAlign w:val="center"/>
          </w:tcPr>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运输作业</w:t>
            </w:r>
          </w:p>
        </w:tc>
        <w:tc>
          <w:tcPr>
            <w:tcW w:w="4080" w:type="dxa"/>
            <w:vAlign w:val="center"/>
          </w:tcPr>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1.能执行货物受理、清点、运送等作业</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2.能执行货物运输代理作业</w:t>
            </w:r>
          </w:p>
        </w:tc>
        <w:tc>
          <w:tcPr>
            <w:tcW w:w="2595" w:type="dxa"/>
            <w:vAlign w:val="center"/>
          </w:tcPr>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1.运输车辆的知识</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2.运输与配送操作的知识和流程</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3.运输代理的知识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Merge w:val="continue"/>
            <w:vAlign w:val="center"/>
          </w:tcPr>
          <w:p>
            <w:pPr>
              <w:keepNext w:val="0"/>
              <w:keepLines w:val="0"/>
              <w:widowControl/>
              <w:suppressLineNumbers w:val="0"/>
              <w:spacing w:before="0" w:beforeAutospacing="0" w:after="0" w:afterAutospacing="0"/>
              <w:ind w:left="0" w:leftChars="0" w:right="0" w:rightChars="0"/>
              <w:jc w:val="center"/>
              <w:rPr>
                <w:rFonts w:hint="eastAsia"/>
                <w:vertAlign w:val="baseline"/>
                <w:lang w:val="en-US" w:eastAsia="zh-CN"/>
              </w:rPr>
            </w:pPr>
          </w:p>
        </w:tc>
        <w:tc>
          <w:tcPr>
            <w:tcW w:w="1980" w:type="dxa"/>
            <w:vAlign w:val="center"/>
          </w:tcPr>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配送作业</w:t>
            </w:r>
          </w:p>
        </w:tc>
        <w:tc>
          <w:tcPr>
            <w:tcW w:w="4080" w:type="dxa"/>
            <w:vAlign w:val="center"/>
          </w:tcPr>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1.能执行货物配送、交付、签收、记录作业</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2.能执行退货检查、清点、签收、装载作业</w:t>
            </w:r>
          </w:p>
        </w:tc>
        <w:tc>
          <w:tcPr>
            <w:tcW w:w="2595" w:type="dxa"/>
            <w:vAlign w:val="center"/>
          </w:tcPr>
          <w:p>
            <w:pPr>
              <w:keepNext w:val="0"/>
              <w:keepLines w:val="0"/>
              <w:widowControl/>
              <w:suppressLineNumbers w:val="0"/>
              <w:spacing w:before="0" w:beforeAutospacing="0" w:after="0" w:afterAutospacing="0"/>
              <w:ind w:left="0" w:leftChars="0" w:right="0" w:rightChars="0"/>
              <w:jc w:val="left"/>
              <w:rPr>
                <w:rFonts w:hint="eastAsia"/>
                <w:vertAlign w:val="baseline"/>
                <w:lang w:val="en-US" w:eastAsia="zh-CN"/>
              </w:rPr>
            </w:pPr>
            <w:r>
              <w:rPr>
                <w:rFonts w:hint="eastAsia" w:ascii="宋体" w:hAnsi="宋体" w:eastAsia="宋体" w:cs="宋体"/>
                <w:kern w:val="0"/>
                <w:sz w:val="18"/>
                <w:szCs w:val="18"/>
                <w:lang w:val="en-US" w:eastAsia="zh-CN" w:bidi="ar"/>
              </w:rPr>
              <w:t>1.配送作业的知识和流程</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2.退货检作业的知识和流程</w:t>
            </w:r>
          </w:p>
        </w:tc>
      </w:tr>
    </w:tbl>
    <w:p>
      <w:pPr>
        <w:pStyle w:val="11"/>
        <w:ind w:left="0" w:leftChars="0" w:firstLine="0" w:firstLineChars="0"/>
        <w:rPr>
          <w:rFonts w:hint="eastAsia"/>
          <w:lang w:val="en-US" w:eastAsia="zh-CN"/>
        </w:rPr>
      </w:pPr>
    </w:p>
    <w:p>
      <w:pPr>
        <w:pStyle w:val="11"/>
        <w:ind w:left="0" w:leftChars="0" w:firstLine="0" w:firstLineChars="0"/>
        <w:rPr>
          <w:rFonts w:hint="eastAsia"/>
          <w:lang w:val="en-US" w:eastAsia="zh-CN"/>
        </w:rPr>
      </w:pPr>
    </w:p>
    <w:p>
      <w:pPr>
        <w:pStyle w:val="11"/>
        <w:ind w:left="0" w:leftChars="0" w:firstLine="0" w:firstLineChars="0"/>
        <w:rPr>
          <w:rFonts w:hint="eastAsia"/>
          <w:lang w:val="en-US" w:eastAsia="zh-CN"/>
        </w:rPr>
      </w:pPr>
    </w:p>
    <w:bookmarkEnd w:id="34"/>
    <w:bookmarkEnd w:id="35"/>
    <w:p>
      <w:pPr>
        <w:pStyle w:val="11"/>
        <w:keepNext w:val="0"/>
        <w:keepLines w:val="0"/>
        <w:pageBreakBefore w:val="0"/>
        <w:widowControl/>
        <w:kinsoku/>
        <w:wordWrap/>
        <w:overflowPunct/>
        <w:topLinePunct w:val="0"/>
        <w:autoSpaceDE w:val="0"/>
        <w:autoSpaceDN w:val="0"/>
        <w:bidi w:val="0"/>
        <w:adjustRightInd/>
        <w:snapToGrid/>
        <w:spacing w:after="157" w:afterLines="50"/>
        <w:ind w:firstLine="0" w:firstLineChars="0"/>
        <w:jc w:val="center"/>
        <w:textAlignment w:val="auto"/>
        <w:rPr>
          <w:rFonts w:ascii="黑体" w:hAnsi="黑体" w:eastAsia="黑体"/>
        </w:rPr>
      </w:pPr>
      <w:r>
        <w:rPr>
          <w:rFonts w:hint="eastAsia" w:ascii="黑体" w:hAnsi="黑体" w:eastAsia="黑体"/>
        </w:rPr>
        <w:t>表1 物流员级从业人员职业能力要求（续）</w:t>
      </w:r>
    </w:p>
    <w:tbl>
      <w:tblPr>
        <w:tblStyle w:val="5"/>
        <w:tblW w:w="9613" w:type="dxa"/>
        <w:tblInd w:w="75" w:type="dxa"/>
        <w:tblLayout w:type="fixed"/>
        <w:tblCellMar>
          <w:top w:w="0" w:type="dxa"/>
          <w:left w:w="108" w:type="dxa"/>
          <w:bottom w:w="0" w:type="dxa"/>
          <w:right w:w="108" w:type="dxa"/>
        </w:tblCellMar>
      </w:tblPr>
      <w:tblGrid>
        <w:gridCol w:w="804"/>
        <w:gridCol w:w="1841"/>
        <w:gridCol w:w="4173"/>
        <w:gridCol w:w="2795"/>
      </w:tblGrid>
      <w:tr>
        <w:tblPrEx>
          <w:tblCellMar>
            <w:top w:w="0" w:type="dxa"/>
            <w:left w:w="108" w:type="dxa"/>
            <w:bottom w:w="0" w:type="dxa"/>
            <w:right w:w="108" w:type="dxa"/>
          </w:tblCellMar>
        </w:tblPrEx>
        <w:trPr>
          <w:trHeight w:val="510" w:hRule="atLeast"/>
        </w:trPr>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职业功能</w:t>
            </w:r>
          </w:p>
        </w:tc>
        <w:tc>
          <w:tcPr>
            <w:tcW w:w="184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工作内容</w:t>
            </w:r>
          </w:p>
        </w:tc>
        <w:tc>
          <w:tcPr>
            <w:tcW w:w="41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技能要求</w:t>
            </w:r>
          </w:p>
        </w:tc>
        <w:tc>
          <w:tcPr>
            <w:tcW w:w="2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相关知识</w:t>
            </w:r>
          </w:p>
        </w:tc>
      </w:tr>
      <w:tr>
        <w:tblPrEx>
          <w:tblCellMar>
            <w:top w:w="0" w:type="dxa"/>
            <w:left w:w="108" w:type="dxa"/>
            <w:bottom w:w="0" w:type="dxa"/>
            <w:right w:w="108" w:type="dxa"/>
          </w:tblCellMar>
        </w:tblPrEx>
        <w:trPr>
          <w:trHeight w:val="510" w:hRule="atLeast"/>
        </w:trPr>
        <w:tc>
          <w:tcPr>
            <w:tcW w:w="804"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设施设备使用与维护</w:t>
            </w:r>
          </w:p>
        </w:tc>
        <w:tc>
          <w:tcPr>
            <w:tcW w:w="184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温湿度系统的使用与维护</w:t>
            </w:r>
          </w:p>
        </w:tc>
        <w:tc>
          <w:tcPr>
            <w:tcW w:w="41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1.能使用温湿度系统，监控并确保货物存储符合要求</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2.能执行温湿度系统日常维护和保养作业</w:t>
            </w:r>
          </w:p>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3.能运用温湿度预警报警机制</w:t>
            </w:r>
          </w:p>
        </w:tc>
        <w:tc>
          <w:tcPr>
            <w:tcW w:w="2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1.温湿度系统知识</w:t>
            </w:r>
          </w:p>
        </w:tc>
      </w:tr>
      <w:tr>
        <w:tblPrEx>
          <w:tblCellMar>
            <w:top w:w="0" w:type="dxa"/>
            <w:left w:w="108" w:type="dxa"/>
            <w:bottom w:w="0" w:type="dxa"/>
            <w:right w:w="108" w:type="dxa"/>
          </w:tblCellMar>
        </w:tblPrEx>
        <w:trPr>
          <w:trHeight w:val="510" w:hRule="atLeast"/>
        </w:trPr>
        <w:tc>
          <w:tcPr>
            <w:tcW w:w="80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宋体"/>
                <w:b/>
                <w:bCs/>
                <w:kern w:val="0"/>
                <w:szCs w:val="21"/>
              </w:rPr>
            </w:pPr>
          </w:p>
        </w:tc>
        <w:tc>
          <w:tcPr>
            <w:tcW w:w="184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保温设备使用</w:t>
            </w:r>
          </w:p>
        </w:tc>
        <w:tc>
          <w:tcPr>
            <w:tcW w:w="41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1.能使用保温设备进行运输并全程记录</w:t>
            </w:r>
          </w:p>
        </w:tc>
        <w:tc>
          <w:tcPr>
            <w:tcW w:w="2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1.保温设备的使用与维护知识</w:t>
            </w:r>
          </w:p>
        </w:tc>
      </w:tr>
      <w:tr>
        <w:tblPrEx>
          <w:tblCellMar>
            <w:top w:w="0" w:type="dxa"/>
            <w:left w:w="108" w:type="dxa"/>
            <w:bottom w:w="0" w:type="dxa"/>
            <w:right w:w="108" w:type="dxa"/>
          </w:tblCellMar>
        </w:tblPrEx>
        <w:trPr>
          <w:trHeight w:val="810" w:hRule="atLeast"/>
        </w:trPr>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kern w:val="0"/>
                <w:sz w:val="18"/>
                <w:szCs w:val="18"/>
              </w:rPr>
            </w:pPr>
            <w:r>
              <w:rPr>
                <w:rFonts w:hint="eastAsia" w:ascii="宋体" w:hAnsi="宋体" w:eastAsia="宋体" w:cs="宋体"/>
                <w:kern w:val="0"/>
                <w:sz w:val="18"/>
                <w:szCs w:val="18"/>
                <w:lang w:val="en-US" w:eastAsia="zh-CN" w:bidi="ar"/>
              </w:rPr>
              <w:t>质量管理作业</w:t>
            </w:r>
          </w:p>
        </w:tc>
        <w:tc>
          <w:tcPr>
            <w:tcW w:w="184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cs="宋体"/>
                <w:kern w:val="0"/>
                <w:sz w:val="18"/>
                <w:szCs w:val="18"/>
              </w:rPr>
            </w:pPr>
            <w:r>
              <w:rPr>
                <w:rFonts w:hint="eastAsia" w:ascii="宋体" w:hAnsi="宋体" w:eastAsia="宋体" w:cs="宋体"/>
                <w:kern w:val="0"/>
                <w:sz w:val="18"/>
                <w:szCs w:val="18"/>
                <w:lang w:val="en-US" w:eastAsia="zh-CN" w:bidi="ar"/>
              </w:rPr>
              <w:t>医药物流质量控制和追溯作业</w:t>
            </w:r>
          </w:p>
        </w:tc>
        <w:tc>
          <w:tcPr>
            <w:tcW w:w="41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1.能执行货物的安全、品质、卫生等验收工作</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2.能使用系统和设备进行物流和质量的追溯操作</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3.能进行首营品种、客户资质的质量审核</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4.能协助进行冷链设施设备的验证工作</w:t>
            </w:r>
          </w:p>
          <w:p>
            <w:pPr>
              <w:keepNext w:val="0"/>
              <w:keepLines w:val="0"/>
              <w:widowControl/>
              <w:suppressLineNumbers w:val="0"/>
              <w:spacing w:before="0" w:beforeAutospacing="0" w:after="0" w:afterAutospacing="0"/>
              <w:ind w:left="0" w:leftChars="0" w:right="0" w:rightChars="0"/>
              <w:jc w:val="left"/>
              <w:rPr>
                <w:rFonts w:hint="default" w:ascii="宋体" w:hAnsi="宋体" w:cs="宋体"/>
                <w:kern w:val="0"/>
                <w:sz w:val="18"/>
                <w:szCs w:val="18"/>
              </w:rPr>
            </w:pPr>
            <w:r>
              <w:rPr>
                <w:rFonts w:hint="eastAsia" w:ascii="宋体" w:hAnsi="宋体" w:eastAsia="宋体" w:cs="宋体"/>
                <w:kern w:val="0"/>
                <w:sz w:val="18"/>
                <w:szCs w:val="18"/>
                <w:lang w:val="en-US" w:eastAsia="zh-CN" w:bidi="ar"/>
              </w:rPr>
              <w:t>5.能协助完成质量审计工作</w:t>
            </w:r>
          </w:p>
        </w:tc>
        <w:tc>
          <w:tcPr>
            <w:tcW w:w="2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1.医药物流验收流程</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2.存储管理信息系统</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18"/>
                <w:szCs w:val="18"/>
              </w:rPr>
            </w:pPr>
            <w:r>
              <w:rPr>
                <w:rFonts w:hint="eastAsia" w:ascii="宋体" w:hAnsi="宋体" w:eastAsia="宋体" w:cs="宋体"/>
                <w:kern w:val="0"/>
                <w:sz w:val="18"/>
                <w:szCs w:val="18"/>
                <w:lang w:val="en-US" w:eastAsia="zh-CN" w:bidi="ar"/>
              </w:rPr>
              <w:t>3.</w:t>
            </w:r>
            <w:r>
              <w:rPr>
                <w:rFonts w:hint="eastAsia" w:ascii="Times New Roman" w:hAnsi="Times New Roman" w:eastAsia="宋体" w:cs="Times New Roman"/>
                <w:kern w:val="2"/>
                <w:sz w:val="18"/>
                <w:szCs w:val="18"/>
                <w:lang w:val="en-US" w:eastAsia="zh-CN" w:bidi="ar"/>
              </w:rPr>
              <w:t>《药品经营质量管理规范》</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18"/>
                <w:szCs w:val="18"/>
              </w:rPr>
            </w:pPr>
            <w:r>
              <w:rPr>
                <w:rFonts w:hint="eastAsia" w:ascii="宋体" w:hAnsi="宋体" w:eastAsia="宋体" w:cs="宋体"/>
                <w:kern w:val="0"/>
                <w:sz w:val="18"/>
                <w:szCs w:val="18"/>
                <w:lang w:val="en-US" w:eastAsia="zh-CN" w:bidi="ar"/>
              </w:rPr>
              <w:t xml:space="preserve">4. </w:t>
            </w:r>
            <w:r>
              <w:rPr>
                <w:rFonts w:hint="eastAsia" w:ascii="Times New Roman" w:hAnsi="Times New Roman" w:eastAsia="宋体" w:cs="Times New Roman"/>
                <w:kern w:val="2"/>
                <w:sz w:val="18"/>
                <w:szCs w:val="18"/>
                <w:lang w:val="en-US" w:eastAsia="zh-CN" w:bidi="ar"/>
              </w:rPr>
              <w:t>验证知识和流程</w:t>
            </w:r>
          </w:p>
          <w:p>
            <w:pPr>
              <w:keepNext w:val="0"/>
              <w:keepLines w:val="0"/>
              <w:widowControl/>
              <w:suppressLineNumbers w:val="0"/>
              <w:spacing w:before="0" w:beforeAutospacing="0" w:after="0" w:afterAutospacing="0"/>
              <w:ind w:left="0" w:leftChars="0" w:right="0" w:rightChars="0"/>
              <w:jc w:val="left"/>
              <w:rPr>
                <w:rFonts w:hint="default" w:ascii="宋体" w:hAnsi="宋体" w:cs="宋体"/>
                <w:kern w:val="0"/>
                <w:sz w:val="18"/>
                <w:szCs w:val="18"/>
              </w:rPr>
            </w:pPr>
            <w:r>
              <w:rPr>
                <w:rFonts w:hint="eastAsia" w:ascii="宋体" w:hAnsi="宋体" w:eastAsia="宋体" w:cs="Times New Roman"/>
                <w:kern w:val="2"/>
                <w:sz w:val="18"/>
                <w:szCs w:val="18"/>
                <w:lang w:val="en-US" w:eastAsia="zh-CN" w:bidi="ar"/>
              </w:rPr>
              <w:t xml:space="preserve">5. </w:t>
            </w:r>
            <w:r>
              <w:rPr>
                <w:rFonts w:hint="eastAsia" w:ascii="Times New Roman" w:hAnsi="Times New Roman" w:eastAsia="宋体" w:cs="Times New Roman"/>
                <w:kern w:val="2"/>
                <w:sz w:val="18"/>
                <w:szCs w:val="18"/>
                <w:lang w:val="en-US" w:eastAsia="zh-CN" w:bidi="ar"/>
              </w:rPr>
              <w:t>审计知识和流程</w:t>
            </w:r>
          </w:p>
        </w:tc>
      </w:tr>
      <w:tr>
        <w:tblPrEx>
          <w:tblCellMar>
            <w:top w:w="0" w:type="dxa"/>
            <w:left w:w="108" w:type="dxa"/>
            <w:bottom w:w="0" w:type="dxa"/>
            <w:right w:w="108" w:type="dxa"/>
          </w:tblCellMar>
        </w:tblPrEx>
        <w:trPr>
          <w:trHeight w:val="810" w:hRule="atLeast"/>
        </w:trPr>
        <w:tc>
          <w:tcPr>
            <w:tcW w:w="804"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安全、节能与环保</w:t>
            </w:r>
          </w:p>
        </w:tc>
        <w:tc>
          <w:tcPr>
            <w:tcW w:w="184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作业安全与健康保障</w:t>
            </w:r>
          </w:p>
        </w:tc>
        <w:tc>
          <w:tcPr>
            <w:tcW w:w="41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1.能描述所在组织的作业安全和健康的要求和规定</w:t>
            </w:r>
            <w:r>
              <w:rPr>
                <w:rFonts w:hint="eastAsia" w:ascii="宋体" w:hAnsi="宋体" w:cs="宋体"/>
                <w:kern w:val="0"/>
                <w:sz w:val="18"/>
                <w:szCs w:val="18"/>
              </w:rPr>
              <w:br w:type="textWrapping"/>
            </w:r>
            <w:r>
              <w:rPr>
                <w:rFonts w:hint="eastAsia" w:ascii="宋体" w:hAnsi="宋体" w:cs="宋体"/>
                <w:kern w:val="0"/>
                <w:sz w:val="18"/>
                <w:szCs w:val="18"/>
              </w:rPr>
              <w:t>2.能执行医药物流作业的安全流程</w:t>
            </w:r>
            <w:r>
              <w:rPr>
                <w:rFonts w:hint="eastAsia" w:ascii="宋体" w:hAnsi="宋体" w:cs="宋体"/>
                <w:kern w:val="0"/>
                <w:sz w:val="18"/>
                <w:szCs w:val="18"/>
              </w:rPr>
              <w:br w:type="textWrapping"/>
            </w:r>
            <w:r>
              <w:rPr>
                <w:rFonts w:hint="eastAsia" w:ascii="宋体" w:hAnsi="宋体" w:cs="宋体"/>
                <w:kern w:val="0"/>
                <w:sz w:val="18"/>
                <w:szCs w:val="18"/>
              </w:rPr>
              <w:t>3.能对事故按照应急方案进行先期处理，并协助相关部门调查处理</w:t>
            </w:r>
          </w:p>
        </w:tc>
        <w:tc>
          <w:tcPr>
            <w:tcW w:w="2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1.所在组织作业安全和健康的规章制度</w:t>
            </w:r>
            <w:r>
              <w:rPr>
                <w:rFonts w:hint="eastAsia" w:ascii="宋体" w:hAnsi="宋体" w:cs="宋体"/>
                <w:kern w:val="0"/>
                <w:sz w:val="18"/>
                <w:szCs w:val="18"/>
              </w:rPr>
              <w:br w:type="textWrapping"/>
            </w:r>
            <w:r>
              <w:rPr>
                <w:rFonts w:hint="eastAsia" w:ascii="宋体" w:hAnsi="宋体" w:cs="宋体"/>
                <w:kern w:val="0"/>
                <w:sz w:val="18"/>
                <w:szCs w:val="18"/>
              </w:rPr>
              <w:t>2.医药物流安全作业的知识和流程</w:t>
            </w:r>
            <w:r>
              <w:rPr>
                <w:rFonts w:hint="eastAsia" w:ascii="宋体" w:hAnsi="宋体" w:cs="宋体"/>
                <w:kern w:val="0"/>
                <w:sz w:val="18"/>
                <w:szCs w:val="18"/>
              </w:rPr>
              <w:br w:type="textWrapping"/>
            </w:r>
            <w:r>
              <w:rPr>
                <w:rFonts w:hint="eastAsia" w:ascii="宋体" w:hAnsi="宋体" w:cs="宋体"/>
                <w:kern w:val="0"/>
                <w:sz w:val="18"/>
                <w:szCs w:val="18"/>
              </w:rPr>
              <w:t>3.事故应急处理流程</w:t>
            </w:r>
          </w:p>
        </w:tc>
      </w:tr>
      <w:tr>
        <w:tblPrEx>
          <w:tblCellMar>
            <w:top w:w="0" w:type="dxa"/>
            <w:left w:w="108" w:type="dxa"/>
            <w:bottom w:w="0" w:type="dxa"/>
            <w:right w:w="108" w:type="dxa"/>
          </w:tblCellMar>
        </w:tblPrEx>
        <w:trPr>
          <w:trHeight w:val="810" w:hRule="atLeast"/>
        </w:trPr>
        <w:tc>
          <w:tcPr>
            <w:tcW w:w="80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4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节能和环保处理</w:t>
            </w:r>
          </w:p>
        </w:tc>
        <w:tc>
          <w:tcPr>
            <w:tcW w:w="41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1.能执行作业环节的节能方案</w:t>
            </w:r>
            <w:r>
              <w:rPr>
                <w:rFonts w:hint="eastAsia" w:ascii="宋体" w:hAnsi="宋体" w:cs="宋体"/>
                <w:kern w:val="0"/>
                <w:sz w:val="18"/>
                <w:szCs w:val="18"/>
              </w:rPr>
              <w:br w:type="textWrapping"/>
            </w:r>
            <w:r>
              <w:rPr>
                <w:rFonts w:hint="eastAsia" w:ascii="宋体" w:hAnsi="宋体" w:cs="宋体"/>
                <w:kern w:val="0"/>
                <w:sz w:val="18"/>
                <w:szCs w:val="18"/>
              </w:rPr>
              <w:t>2.能执行作业环节的环保流程</w:t>
            </w:r>
          </w:p>
        </w:tc>
        <w:tc>
          <w:tcPr>
            <w:tcW w:w="2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1.医药物流作业环节的节能知识和流程</w:t>
            </w:r>
            <w:r>
              <w:rPr>
                <w:rFonts w:hint="eastAsia" w:ascii="宋体" w:hAnsi="宋体" w:cs="宋体"/>
                <w:kern w:val="0"/>
                <w:sz w:val="18"/>
                <w:szCs w:val="18"/>
              </w:rPr>
              <w:br w:type="textWrapping"/>
            </w:r>
            <w:r>
              <w:rPr>
                <w:rFonts w:hint="eastAsia" w:ascii="宋体" w:hAnsi="宋体" w:cs="宋体"/>
                <w:kern w:val="0"/>
                <w:sz w:val="18"/>
                <w:szCs w:val="18"/>
              </w:rPr>
              <w:t>2.医药物流作业环节的环保知识和流程</w:t>
            </w:r>
          </w:p>
        </w:tc>
      </w:tr>
    </w:tbl>
    <w:p>
      <w:pPr>
        <w:pStyle w:val="28"/>
        <w:numPr>
          <w:ilvl w:val="0"/>
          <w:numId w:val="0"/>
        </w:numPr>
        <w:spacing w:line="288" w:lineRule="auto"/>
      </w:pPr>
      <w:r>
        <w:rPr>
          <w:rFonts w:hint="eastAsia"/>
        </w:rPr>
        <w:t>5.2</w:t>
      </w:r>
      <w:r>
        <w:rPr>
          <w:rFonts w:hint="eastAsia" w:ascii="宋体" w:hAnsi="Times New Roman" w:eastAsia="宋体" w:cs="Times New Roman"/>
          <w:sz w:val="21"/>
          <w:szCs w:val="22"/>
          <w:lang w:val="en-US" w:eastAsia="zh-CN" w:bidi="ar-SA"/>
        </w:rPr>
        <w:t>助理级从业人员职业能力要求，见表2。</w:t>
      </w:r>
    </w:p>
    <w:p>
      <w:pPr>
        <w:pStyle w:val="11"/>
        <w:keepNext w:val="0"/>
        <w:keepLines w:val="0"/>
        <w:pageBreakBefore w:val="0"/>
        <w:widowControl/>
        <w:kinsoku/>
        <w:wordWrap/>
        <w:overflowPunct/>
        <w:topLinePunct w:val="0"/>
        <w:autoSpaceDE w:val="0"/>
        <w:autoSpaceDN w:val="0"/>
        <w:bidi w:val="0"/>
        <w:adjustRightInd/>
        <w:snapToGrid/>
        <w:spacing w:after="157" w:afterLines="50"/>
        <w:ind w:firstLine="0" w:firstLineChars="0"/>
        <w:jc w:val="center"/>
        <w:textAlignment w:val="auto"/>
        <w:rPr>
          <w:rFonts w:ascii="黑体" w:hAnsi="黑体" w:eastAsia="黑体"/>
        </w:rPr>
      </w:pPr>
      <w:bookmarkStart w:id="39" w:name="_Toc276716333"/>
      <w:bookmarkStart w:id="40" w:name="_Toc276715754"/>
      <w:bookmarkStart w:id="41" w:name="_Toc280964965"/>
      <w:bookmarkStart w:id="42" w:name="_Toc276716284"/>
      <w:r>
        <w:rPr>
          <w:rFonts w:hint="eastAsia" w:ascii="黑体" w:hAnsi="黑体" w:eastAsia="黑体"/>
        </w:rPr>
        <w:t>表2 助理级从业人员职业能力要求</w:t>
      </w:r>
    </w:p>
    <w:tbl>
      <w:tblPr>
        <w:tblStyle w:val="5"/>
        <w:tblW w:w="9668" w:type="dxa"/>
        <w:tblInd w:w="34" w:type="dxa"/>
        <w:tblLayout w:type="fixed"/>
        <w:tblCellMar>
          <w:top w:w="0" w:type="dxa"/>
          <w:left w:w="108" w:type="dxa"/>
          <w:bottom w:w="0" w:type="dxa"/>
          <w:right w:w="108" w:type="dxa"/>
        </w:tblCellMar>
      </w:tblPr>
      <w:tblGrid>
        <w:gridCol w:w="831"/>
        <w:gridCol w:w="1855"/>
        <w:gridCol w:w="4159"/>
        <w:gridCol w:w="2823"/>
      </w:tblGrid>
      <w:tr>
        <w:tblPrEx>
          <w:tblCellMar>
            <w:top w:w="0" w:type="dxa"/>
            <w:left w:w="108" w:type="dxa"/>
            <w:bottom w:w="0" w:type="dxa"/>
            <w:right w:w="108" w:type="dxa"/>
          </w:tblCellMar>
        </w:tblPrEx>
        <w:trPr>
          <w:trHeight w:val="532" w:hRule="atLeas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职业功能</w:t>
            </w:r>
          </w:p>
        </w:tc>
        <w:tc>
          <w:tcPr>
            <w:tcW w:w="1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工作内容</w:t>
            </w:r>
          </w:p>
        </w:tc>
        <w:tc>
          <w:tcPr>
            <w:tcW w:w="41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技能要求</w:t>
            </w:r>
          </w:p>
        </w:tc>
        <w:tc>
          <w:tcPr>
            <w:tcW w:w="28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相关知识</w:t>
            </w:r>
          </w:p>
        </w:tc>
      </w:tr>
      <w:tr>
        <w:tblPrEx>
          <w:tblCellMar>
            <w:top w:w="0" w:type="dxa"/>
            <w:left w:w="108" w:type="dxa"/>
            <w:bottom w:w="0" w:type="dxa"/>
            <w:right w:w="108" w:type="dxa"/>
          </w:tblCellMar>
        </w:tblPrEx>
        <w:trPr>
          <w:trHeight w:val="1437" w:hRule="atLeast"/>
        </w:trPr>
        <w:tc>
          <w:tcPr>
            <w:tcW w:w="831"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cs="宋体"/>
                <w:bCs/>
                <w:kern w:val="0"/>
                <w:sz w:val="18"/>
                <w:szCs w:val="18"/>
              </w:rPr>
            </w:pPr>
            <w:r>
              <w:rPr>
                <w:rFonts w:hint="eastAsia" w:ascii="宋体" w:hAnsi="宋体" w:cs="宋体"/>
                <w:bCs/>
                <w:kern w:val="0"/>
                <w:sz w:val="18"/>
                <w:szCs w:val="18"/>
              </w:rPr>
              <w:t>行业</w:t>
            </w:r>
          </w:p>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r>
              <w:rPr>
                <w:rFonts w:hint="eastAsia" w:ascii="宋体" w:hAnsi="宋体" w:cs="宋体"/>
                <w:bCs/>
                <w:kern w:val="0"/>
                <w:sz w:val="18"/>
                <w:szCs w:val="18"/>
              </w:rPr>
              <w:t>认知</w:t>
            </w:r>
          </w:p>
        </w:tc>
        <w:tc>
          <w:tcPr>
            <w:tcW w:w="1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医药物流作业认知</w:t>
            </w:r>
          </w:p>
        </w:tc>
        <w:tc>
          <w:tcPr>
            <w:tcW w:w="41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1.能描述所在部门和岗位主要作业内容</w:t>
            </w:r>
            <w:r>
              <w:rPr>
                <w:rFonts w:hint="eastAsia" w:ascii="宋体" w:hAnsi="宋体" w:cs="宋体"/>
                <w:bCs/>
                <w:kern w:val="0"/>
                <w:sz w:val="18"/>
                <w:szCs w:val="18"/>
              </w:rPr>
              <w:br w:type="textWrapping"/>
            </w:r>
            <w:r>
              <w:rPr>
                <w:rFonts w:hint="eastAsia" w:ascii="宋体" w:hAnsi="宋体" w:cs="宋体"/>
                <w:bCs/>
                <w:kern w:val="0"/>
                <w:sz w:val="18"/>
                <w:szCs w:val="18"/>
              </w:rPr>
              <w:t>2.能描述所在部门和岗位作业相关的法律规定和标准</w:t>
            </w:r>
            <w:r>
              <w:rPr>
                <w:rFonts w:hint="eastAsia" w:ascii="宋体" w:hAnsi="宋体" w:cs="宋体"/>
                <w:bCs/>
                <w:kern w:val="0"/>
                <w:sz w:val="18"/>
                <w:szCs w:val="18"/>
              </w:rPr>
              <w:br w:type="textWrapping"/>
            </w:r>
            <w:r>
              <w:rPr>
                <w:rFonts w:hint="eastAsia" w:ascii="宋体" w:hAnsi="宋体" w:cs="宋体"/>
                <w:bCs/>
                <w:kern w:val="0"/>
                <w:sz w:val="18"/>
                <w:szCs w:val="18"/>
              </w:rPr>
              <w:t>3.能描述所在部门和岗位健康和安全相关规定和流程</w:t>
            </w:r>
          </w:p>
        </w:tc>
        <w:tc>
          <w:tcPr>
            <w:tcW w:w="28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1.医药物流基本概念</w:t>
            </w:r>
            <w:r>
              <w:rPr>
                <w:rFonts w:hint="eastAsia" w:ascii="宋体" w:hAnsi="宋体" w:cs="宋体"/>
                <w:bCs/>
                <w:kern w:val="0"/>
                <w:sz w:val="18"/>
                <w:szCs w:val="18"/>
              </w:rPr>
              <w:br w:type="textWrapping"/>
            </w:r>
            <w:r>
              <w:rPr>
                <w:rFonts w:hint="eastAsia" w:ascii="宋体" w:hAnsi="宋体" w:cs="宋体"/>
                <w:bCs/>
                <w:kern w:val="0"/>
                <w:sz w:val="18"/>
                <w:szCs w:val="18"/>
              </w:rPr>
              <w:t>2.医药物流基本作业流程</w:t>
            </w:r>
            <w:r>
              <w:rPr>
                <w:rFonts w:hint="eastAsia" w:ascii="宋体" w:hAnsi="宋体" w:cs="宋体"/>
                <w:bCs/>
                <w:kern w:val="0"/>
                <w:sz w:val="18"/>
                <w:szCs w:val="18"/>
              </w:rPr>
              <w:br w:type="textWrapping"/>
            </w:r>
            <w:r>
              <w:rPr>
                <w:rFonts w:hint="eastAsia" w:ascii="宋体" w:hAnsi="宋体" w:cs="宋体"/>
                <w:bCs/>
                <w:kern w:val="0"/>
                <w:sz w:val="18"/>
                <w:szCs w:val="18"/>
              </w:rPr>
              <w:t>3.医药物流作业健康与安全相关知识</w:t>
            </w:r>
          </w:p>
        </w:tc>
      </w:tr>
      <w:tr>
        <w:tblPrEx>
          <w:tblCellMar>
            <w:top w:w="0" w:type="dxa"/>
            <w:left w:w="108" w:type="dxa"/>
            <w:bottom w:w="0" w:type="dxa"/>
            <w:right w:w="108" w:type="dxa"/>
          </w:tblCellMar>
        </w:tblPrEx>
        <w:trPr>
          <w:trHeight w:val="542" w:hRule="atLeast"/>
        </w:trPr>
        <w:tc>
          <w:tcPr>
            <w:tcW w:w="831"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p>
        </w:tc>
        <w:tc>
          <w:tcPr>
            <w:tcW w:w="1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组织环境认知</w:t>
            </w:r>
          </w:p>
        </w:tc>
        <w:tc>
          <w:tcPr>
            <w:tcW w:w="41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1.能描述所在组织业务类型、经营范围</w:t>
            </w:r>
            <w:r>
              <w:rPr>
                <w:rFonts w:hint="eastAsia" w:ascii="宋体" w:hAnsi="宋体" w:cs="宋体"/>
                <w:bCs/>
                <w:kern w:val="0"/>
                <w:sz w:val="18"/>
                <w:szCs w:val="18"/>
              </w:rPr>
              <w:br w:type="textWrapping"/>
            </w:r>
            <w:r>
              <w:rPr>
                <w:rFonts w:hint="eastAsia" w:ascii="宋体" w:hAnsi="宋体" w:cs="宋体"/>
                <w:bCs/>
                <w:kern w:val="0"/>
                <w:sz w:val="18"/>
                <w:szCs w:val="18"/>
              </w:rPr>
              <w:t>2.能描述所在部门和岗位的工作内容和职责</w:t>
            </w:r>
          </w:p>
        </w:tc>
        <w:tc>
          <w:tcPr>
            <w:tcW w:w="28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1.医药物流企业类型</w:t>
            </w:r>
            <w:r>
              <w:rPr>
                <w:rFonts w:hint="eastAsia" w:ascii="宋体" w:hAnsi="宋体" w:cs="宋体"/>
                <w:bCs/>
                <w:kern w:val="0"/>
                <w:sz w:val="18"/>
                <w:szCs w:val="18"/>
              </w:rPr>
              <w:br w:type="textWrapping"/>
            </w:r>
            <w:r>
              <w:rPr>
                <w:rFonts w:hint="eastAsia" w:ascii="宋体" w:hAnsi="宋体" w:cs="宋体"/>
                <w:bCs/>
                <w:kern w:val="0"/>
                <w:sz w:val="18"/>
                <w:szCs w:val="18"/>
              </w:rPr>
              <w:t>2.所在组织、部门和岗位信息</w:t>
            </w:r>
          </w:p>
        </w:tc>
      </w:tr>
      <w:tr>
        <w:tblPrEx>
          <w:tblCellMar>
            <w:top w:w="0" w:type="dxa"/>
            <w:left w:w="108" w:type="dxa"/>
            <w:bottom w:w="0" w:type="dxa"/>
            <w:right w:w="108" w:type="dxa"/>
          </w:tblCellMar>
        </w:tblPrEx>
        <w:trPr>
          <w:trHeight w:val="510" w:hRule="atLeas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r>
              <w:rPr>
                <w:rFonts w:hint="eastAsia" w:ascii="宋体" w:hAnsi="宋体" w:cs="宋体"/>
                <w:bCs/>
                <w:kern w:val="0"/>
                <w:sz w:val="18"/>
                <w:szCs w:val="18"/>
              </w:rPr>
              <w:t>医药物流仓储作业</w:t>
            </w:r>
          </w:p>
        </w:tc>
        <w:tc>
          <w:tcPr>
            <w:tcW w:w="18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收货入库作业</w:t>
            </w:r>
          </w:p>
        </w:tc>
        <w:tc>
          <w:tcPr>
            <w:tcW w:w="41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1.能根据</w:t>
            </w:r>
            <w:r>
              <w:rPr>
                <w:rFonts w:hint="eastAsia" w:ascii="宋体" w:cs="宋体"/>
                <w:color w:val="000000"/>
                <w:sz w:val="18"/>
                <w:szCs w:val="18"/>
                <w:lang w:val="zh-CN"/>
              </w:rPr>
              <w:t>作业流程，制定和改善收货流程和方案</w:t>
            </w:r>
            <w:r>
              <w:rPr>
                <w:rFonts w:hint="eastAsia" w:ascii="宋体" w:hAnsi="宋体" w:cs="宋体"/>
                <w:bCs/>
                <w:kern w:val="0"/>
                <w:sz w:val="18"/>
                <w:szCs w:val="18"/>
              </w:rPr>
              <w:br w:type="textWrapping"/>
            </w:r>
            <w:r>
              <w:rPr>
                <w:rFonts w:hint="eastAsia" w:ascii="宋体" w:hAnsi="宋体" w:cs="宋体"/>
                <w:bCs/>
                <w:kern w:val="0"/>
                <w:sz w:val="18"/>
                <w:szCs w:val="18"/>
              </w:rPr>
              <w:t>2.能对收货作业进行监督和指导</w:t>
            </w:r>
          </w:p>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3.能根据货物情况，合理划分仓库存储区域</w:t>
            </w:r>
          </w:p>
        </w:tc>
        <w:tc>
          <w:tcPr>
            <w:tcW w:w="28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1.收货入库作业流程</w:t>
            </w:r>
          </w:p>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2.医药物流装卸搬运的知识和流程</w:t>
            </w:r>
          </w:p>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3.存储管理信息系统</w:t>
            </w:r>
          </w:p>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4.库区分类知识</w:t>
            </w:r>
          </w:p>
        </w:tc>
      </w:tr>
    </w:tbl>
    <w:p>
      <w:pPr>
        <w:pStyle w:val="11"/>
        <w:ind w:firstLine="0" w:firstLineChars="0"/>
        <w:jc w:val="both"/>
        <w:rPr>
          <w:rFonts w:ascii="黑体" w:hAnsi="黑体" w:eastAsia="黑体"/>
        </w:rPr>
      </w:pPr>
    </w:p>
    <w:p>
      <w:pPr>
        <w:pStyle w:val="11"/>
        <w:ind w:firstLine="0" w:firstLineChars="0"/>
        <w:jc w:val="both"/>
        <w:rPr>
          <w:rFonts w:ascii="黑体" w:hAnsi="黑体" w:eastAsia="黑体"/>
        </w:rPr>
      </w:pPr>
    </w:p>
    <w:p>
      <w:pPr>
        <w:pStyle w:val="11"/>
        <w:keepNext w:val="0"/>
        <w:keepLines w:val="0"/>
        <w:pageBreakBefore w:val="0"/>
        <w:widowControl/>
        <w:kinsoku/>
        <w:wordWrap/>
        <w:overflowPunct/>
        <w:topLinePunct w:val="0"/>
        <w:autoSpaceDE w:val="0"/>
        <w:autoSpaceDN w:val="0"/>
        <w:bidi w:val="0"/>
        <w:adjustRightInd/>
        <w:snapToGrid/>
        <w:spacing w:before="157" w:beforeLines="50" w:after="157" w:afterLines="50"/>
        <w:ind w:firstLine="0" w:firstLineChars="0"/>
        <w:jc w:val="center"/>
        <w:textAlignment w:val="auto"/>
        <w:rPr>
          <w:rFonts w:ascii="黑体" w:hAnsi="黑体" w:eastAsia="黑体"/>
        </w:rPr>
      </w:pPr>
      <w:r>
        <w:rPr>
          <w:rFonts w:hint="eastAsia" w:ascii="黑体" w:hAnsi="黑体" w:eastAsia="黑体"/>
        </w:rPr>
        <w:t>表2 助理级从业人员职业能力要求（续）</w:t>
      </w:r>
    </w:p>
    <w:tbl>
      <w:tblPr>
        <w:tblStyle w:val="5"/>
        <w:tblW w:w="9715" w:type="dxa"/>
        <w:tblInd w:w="0" w:type="dxa"/>
        <w:tblLayout w:type="fixed"/>
        <w:tblCellMar>
          <w:top w:w="0" w:type="dxa"/>
          <w:left w:w="108" w:type="dxa"/>
          <w:bottom w:w="0" w:type="dxa"/>
          <w:right w:w="108" w:type="dxa"/>
        </w:tblCellMar>
      </w:tblPr>
      <w:tblGrid>
        <w:gridCol w:w="784"/>
        <w:gridCol w:w="1936"/>
        <w:gridCol w:w="4173"/>
        <w:gridCol w:w="2822"/>
      </w:tblGrid>
      <w:tr>
        <w:tblPrEx>
          <w:tblCellMar>
            <w:top w:w="0" w:type="dxa"/>
            <w:left w:w="108" w:type="dxa"/>
            <w:bottom w:w="0" w:type="dxa"/>
            <w:right w:w="108" w:type="dxa"/>
          </w:tblCellMar>
        </w:tblPrEx>
        <w:trPr>
          <w:trHeight w:val="510"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职业功能</w:t>
            </w:r>
          </w:p>
        </w:tc>
        <w:tc>
          <w:tcPr>
            <w:tcW w:w="19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工作内容</w:t>
            </w:r>
          </w:p>
        </w:tc>
        <w:tc>
          <w:tcPr>
            <w:tcW w:w="41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技能要求</w:t>
            </w:r>
          </w:p>
        </w:tc>
        <w:tc>
          <w:tcPr>
            <w:tcW w:w="28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相关知识</w:t>
            </w:r>
          </w:p>
        </w:tc>
      </w:tr>
      <w:tr>
        <w:tblPrEx>
          <w:tblCellMar>
            <w:top w:w="0" w:type="dxa"/>
            <w:left w:w="108" w:type="dxa"/>
            <w:bottom w:w="0" w:type="dxa"/>
            <w:right w:w="108" w:type="dxa"/>
          </w:tblCellMar>
        </w:tblPrEx>
        <w:trPr>
          <w:trHeight w:val="510" w:hRule="atLeast"/>
        </w:trPr>
        <w:tc>
          <w:tcPr>
            <w:tcW w:w="784"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医药物流仓储作业</w:t>
            </w:r>
          </w:p>
        </w:tc>
        <w:tc>
          <w:tcPr>
            <w:tcW w:w="19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分拣盘点作业</w:t>
            </w:r>
          </w:p>
        </w:tc>
        <w:tc>
          <w:tcPr>
            <w:tcW w:w="41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lang w:val="en-US" w:eastAsia="zh-CN" w:bidi="ar"/>
              </w:rPr>
              <w:t>1.能根据作业流程，制定和改善拣货流程和方案</w:t>
            </w:r>
          </w:p>
          <w:p>
            <w:pPr>
              <w:keepNext w:val="0"/>
              <w:keepLines w:val="0"/>
              <w:widowControl/>
              <w:suppressLineNumbers w:val="0"/>
              <w:spacing w:before="0" w:beforeAutospacing="0" w:after="0" w:afterAutospacing="0"/>
              <w:ind w:left="0" w:right="0"/>
              <w:jc w:val="left"/>
              <w:rPr>
                <w:rFonts w:hint="eastAsia" w:ascii="宋体" w:hAnsi="宋体" w:eastAsia="宋体" w:cs="Times New Roman"/>
                <w:kern w:val="2"/>
                <w:sz w:val="18"/>
                <w:szCs w:val="18"/>
              </w:rPr>
            </w:pPr>
            <w:r>
              <w:rPr>
                <w:rFonts w:hint="eastAsia" w:ascii="宋体" w:hAnsi="宋体" w:eastAsia="宋体" w:cs="宋体"/>
                <w:kern w:val="0"/>
                <w:sz w:val="18"/>
                <w:szCs w:val="18"/>
                <w:lang w:val="en-US" w:eastAsia="zh-CN" w:bidi="ar"/>
              </w:rPr>
              <w:t>2.能对拣货作业进行监督和指导</w:t>
            </w:r>
          </w:p>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Times New Roman"/>
                <w:kern w:val="2"/>
                <w:sz w:val="18"/>
                <w:szCs w:val="18"/>
                <w:lang w:val="en-US" w:eastAsia="zh-CN" w:bidi="ar"/>
              </w:rPr>
              <w:t>3.能制定盘点计划和方案</w:t>
            </w:r>
          </w:p>
        </w:tc>
        <w:tc>
          <w:tcPr>
            <w:tcW w:w="28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1.货物盘点知识和流程</w:t>
            </w:r>
          </w:p>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2.存储管理信息系统</w:t>
            </w:r>
          </w:p>
        </w:tc>
      </w:tr>
      <w:tr>
        <w:tblPrEx>
          <w:tblCellMar>
            <w:top w:w="0" w:type="dxa"/>
            <w:left w:w="108" w:type="dxa"/>
            <w:bottom w:w="0" w:type="dxa"/>
            <w:right w:w="108" w:type="dxa"/>
          </w:tblCellMar>
        </w:tblPrEx>
        <w:trPr>
          <w:trHeight w:val="510" w:hRule="atLeast"/>
        </w:trPr>
        <w:tc>
          <w:tcPr>
            <w:tcW w:w="78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宋体"/>
                <w:b/>
                <w:bCs/>
                <w:kern w:val="0"/>
                <w:szCs w:val="21"/>
              </w:rPr>
            </w:pPr>
          </w:p>
        </w:tc>
        <w:tc>
          <w:tcPr>
            <w:tcW w:w="19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复核包装作业</w:t>
            </w:r>
          </w:p>
        </w:tc>
        <w:tc>
          <w:tcPr>
            <w:tcW w:w="41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1.能根据作业流程，制定和改善货物加工和包装方案</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2.能根据作业要求配置作业资源</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3.能对包装、出库复核作业进行监督和指导</w:t>
            </w:r>
          </w:p>
        </w:tc>
        <w:tc>
          <w:tcPr>
            <w:tcW w:w="28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1.医药物流包装的知识和流程</w:t>
            </w:r>
          </w:p>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2.冷链操作知识和流程</w:t>
            </w:r>
          </w:p>
        </w:tc>
      </w:tr>
      <w:tr>
        <w:tblPrEx>
          <w:tblCellMar>
            <w:top w:w="0" w:type="dxa"/>
            <w:left w:w="108" w:type="dxa"/>
            <w:bottom w:w="0" w:type="dxa"/>
            <w:right w:w="108" w:type="dxa"/>
          </w:tblCellMar>
        </w:tblPrEx>
        <w:trPr>
          <w:trHeight w:val="510" w:hRule="atLeast"/>
        </w:trPr>
        <w:tc>
          <w:tcPr>
            <w:tcW w:w="784"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医药物流运输作业</w:t>
            </w:r>
          </w:p>
        </w:tc>
        <w:tc>
          <w:tcPr>
            <w:tcW w:w="19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运输预处理</w:t>
            </w:r>
          </w:p>
        </w:tc>
        <w:tc>
          <w:tcPr>
            <w:tcW w:w="41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1.能制定配送作业方案</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2.能制定配送作业计划，对作业资源进行规划和调度</w:t>
            </w:r>
          </w:p>
        </w:tc>
        <w:tc>
          <w:tcPr>
            <w:tcW w:w="28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1.运输预冷处理的知识和流程</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2.医药物流运输工具的知识</w:t>
            </w:r>
          </w:p>
        </w:tc>
      </w:tr>
      <w:tr>
        <w:tblPrEx>
          <w:tblCellMar>
            <w:top w:w="0" w:type="dxa"/>
            <w:left w:w="108" w:type="dxa"/>
            <w:bottom w:w="0" w:type="dxa"/>
            <w:right w:w="108" w:type="dxa"/>
          </w:tblCellMar>
        </w:tblPrEx>
        <w:trPr>
          <w:trHeight w:val="510" w:hRule="atLeast"/>
        </w:trPr>
        <w:tc>
          <w:tcPr>
            <w:tcW w:w="78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宋体"/>
                <w:b/>
                <w:bCs/>
                <w:kern w:val="0"/>
                <w:szCs w:val="21"/>
              </w:rPr>
            </w:pPr>
          </w:p>
        </w:tc>
        <w:tc>
          <w:tcPr>
            <w:tcW w:w="19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运输作业</w:t>
            </w:r>
          </w:p>
        </w:tc>
        <w:tc>
          <w:tcPr>
            <w:tcW w:w="41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1.能对运输作业进行监督和指导</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2.能执行运输作业的绩效考核</w:t>
            </w:r>
          </w:p>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3.能对作业流程提出改善方案和建议</w:t>
            </w:r>
          </w:p>
        </w:tc>
        <w:tc>
          <w:tcPr>
            <w:tcW w:w="28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1.运输车辆的知识</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2.运输与配送操作的知识和流程</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3.运输代理的知识</w:t>
            </w:r>
          </w:p>
        </w:tc>
      </w:tr>
      <w:tr>
        <w:tblPrEx>
          <w:tblCellMar>
            <w:top w:w="0" w:type="dxa"/>
            <w:left w:w="108" w:type="dxa"/>
            <w:bottom w:w="0" w:type="dxa"/>
            <w:right w:w="108" w:type="dxa"/>
          </w:tblCellMar>
        </w:tblPrEx>
        <w:trPr>
          <w:trHeight w:val="510" w:hRule="atLeast"/>
        </w:trPr>
        <w:tc>
          <w:tcPr>
            <w:tcW w:w="78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宋体"/>
                <w:b/>
                <w:bCs/>
                <w:kern w:val="0"/>
                <w:szCs w:val="21"/>
              </w:rPr>
            </w:pPr>
          </w:p>
        </w:tc>
        <w:tc>
          <w:tcPr>
            <w:tcW w:w="19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配送作业</w:t>
            </w:r>
          </w:p>
        </w:tc>
        <w:tc>
          <w:tcPr>
            <w:tcW w:w="41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1.能对配送作业流程提出改善方案和建议</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2.能执行配送作业的绩效考核</w:t>
            </w:r>
          </w:p>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3.能对退货作业进行监督和指导</w:t>
            </w:r>
          </w:p>
        </w:tc>
        <w:tc>
          <w:tcPr>
            <w:tcW w:w="28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1.配送作业的知识和流程</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2.退货检作业的知识和流程</w:t>
            </w:r>
          </w:p>
        </w:tc>
      </w:tr>
      <w:tr>
        <w:tblPrEx>
          <w:tblCellMar>
            <w:top w:w="0" w:type="dxa"/>
            <w:left w:w="108" w:type="dxa"/>
            <w:bottom w:w="0" w:type="dxa"/>
            <w:right w:w="108" w:type="dxa"/>
          </w:tblCellMar>
        </w:tblPrEx>
        <w:trPr>
          <w:trHeight w:val="510" w:hRule="atLeast"/>
        </w:trPr>
        <w:tc>
          <w:tcPr>
            <w:tcW w:w="784"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设施设备使用与维护</w:t>
            </w:r>
          </w:p>
        </w:tc>
        <w:tc>
          <w:tcPr>
            <w:tcW w:w="19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温湿度系统的使用与维护</w:t>
            </w:r>
          </w:p>
        </w:tc>
        <w:tc>
          <w:tcPr>
            <w:tcW w:w="41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1.能制定温湿度系统使用和维护方案</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2.能监督和指导温湿度系统日常维护和保养作业</w:t>
            </w:r>
          </w:p>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3.能对温湿度预警采取应对措施</w:t>
            </w:r>
          </w:p>
        </w:tc>
        <w:tc>
          <w:tcPr>
            <w:tcW w:w="28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1.温湿度系统知识</w:t>
            </w:r>
          </w:p>
        </w:tc>
      </w:tr>
      <w:tr>
        <w:tblPrEx>
          <w:tblCellMar>
            <w:top w:w="0" w:type="dxa"/>
            <w:left w:w="108" w:type="dxa"/>
            <w:bottom w:w="0" w:type="dxa"/>
            <w:right w:w="108" w:type="dxa"/>
          </w:tblCellMar>
        </w:tblPrEx>
        <w:trPr>
          <w:trHeight w:val="510" w:hRule="atLeast"/>
        </w:trPr>
        <w:tc>
          <w:tcPr>
            <w:tcW w:w="78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宋体"/>
                <w:b/>
                <w:bCs/>
                <w:kern w:val="0"/>
                <w:szCs w:val="21"/>
              </w:rPr>
            </w:pPr>
          </w:p>
        </w:tc>
        <w:tc>
          <w:tcPr>
            <w:tcW w:w="19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保温设备使用</w:t>
            </w:r>
          </w:p>
        </w:tc>
        <w:tc>
          <w:tcPr>
            <w:tcW w:w="41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1.能制定保温设备使用和维护方案</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2.能监督和指导保温设备的使用和维护</w:t>
            </w:r>
          </w:p>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3.能对设备使用和维护提出改善方案和建议</w:t>
            </w:r>
          </w:p>
        </w:tc>
        <w:tc>
          <w:tcPr>
            <w:tcW w:w="28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1.保温设备的使用与维护知识</w:t>
            </w:r>
          </w:p>
        </w:tc>
      </w:tr>
      <w:tr>
        <w:tblPrEx>
          <w:tblCellMar>
            <w:top w:w="0" w:type="dxa"/>
            <w:left w:w="108" w:type="dxa"/>
            <w:bottom w:w="0" w:type="dxa"/>
            <w:right w:w="108" w:type="dxa"/>
          </w:tblCellMar>
        </w:tblPrEx>
        <w:trPr>
          <w:trHeight w:val="510" w:hRule="atLeast"/>
        </w:trPr>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质量管理作业</w:t>
            </w:r>
          </w:p>
        </w:tc>
        <w:tc>
          <w:tcPr>
            <w:tcW w:w="19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医药物流质量控制和追溯作业</w:t>
            </w:r>
          </w:p>
        </w:tc>
        <w:tc>
          <w:tcPr>
            <w:tcW w:w="41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1.能监督和指导验收工作</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2.能监督和指导物流和质量的追溯操作工作</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3.能参与建立和完善企业质量管理文件</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4.能执行冷链设施设备的验证工作</w:t>
            </w:r>
          </w:p>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5.能协助完成质量审计工作</w:t>
            </w:r>
          </w:p>
        </w:tc>
        <w:tc>
          <w:tcPr>
            <w:tcW w:w="28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1.医药物流验收流程</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2.存储管理信息系统</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18"/>
                <w:szCs w:val="18"/>
              </w:rPr>
            </w:pPr>
            <w:r>
              <w:rPr>
                <w:rFonts w:hint="eastAsia" w:ascii="宋体" w:hAnsi="宋体" w:eastAsia="宋体" w:cs="宋体"/>
                <w:kern w:val="0"/>
                <w:sz w:val="18"/>
                <w:szCs w:val="18"/>
                <w:lang w:val="en-US" w:eastAsia="zh-CN" w:bidi="ar"/>
              </w:rPr>
              <w:t>3.</w:t>
            </w:r>
            <w:r>
              <w:rPr>
                <w:rFonts w:hint="eastAsia" w:ascii="Times New Roman" w:hAnsi="Times New Roman" w:eastAsia="宋体" w:cs="Times New Roman"/>
                <w:kern w:val="2"/>
                <w:sz w:val="18"/>
                <w:szCs w:val="18"/>
                <w:lang w:val="en-US" w:eastAsia="zh-CN" w:bidi="ar"/>
              </w:rPr>
              <w:t>《药品经营质量管理规范》</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18"/>
                <w:szCs w:val="18"/>
              </w:rPr>
            </w:pPr>
            <w:r>
              <w:rPr>
                <w:rFonts w:hint="eastAsia" w:ascii="宋体" w:hAnsi="宋体" w:eastAsia="宋体" w:cs="宋体"/>
                <w:kern w:val="0"/>
                <w:sz w:val="18"/>
                <w:szCs w:val="18"/>
                <w:lang w:val="en-US" w:eastAsia="zh-CN" w:bidi="ar"/>
              </w:rPr>
              <w:t>4.</w:t>
            </w:r>
            <w:r>
              <w:rPr>
                <w:rFonts w:hint="eastAsia" w:ascii="Times New Roman" w:hAnsi="Times New Roman" w:eastAsia="宋体" w:cs="Times New Roman"/>
                <w:kern w:val="2"/>
                <w:sz w:val="18"/>
                <w:szCs w:val="18"/>
                <w:lang w:val="en-US" w:eastAsia="zh-CN" w:bidi="ar"/>
              </w:rPr>
              <w:t>验证知识和流程</w:t>
            </w:r>
          </w:p>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Times New Roman"/>
                <w:kern w:val="2"/>
                <w:sz w:val="18"/>
                <w:szCs w:val="18"/>
                <w:lang w:val="en-US" w:eastAsia="zh-CN" w:bidi="ar"/>
              </w:rPr>
              <w:t>5.</w:t>
            </w:r>
            <w:r>
              <w:rPr>
                <w:rFonts w:hint="eastAsia" w:ascii="Times New Roman" w:hAnsi="Times New Roman" w:eastAsia="宋体" w:cs="Times New Roman"/>
                <w:kern w:val="2"/>
                <w:sz w:val="18"/>
                <w:szCs w:val="18"/>
                <w:lang w:val="en-US" w:eastAsia="zh-CN" w:bidi="ar"/>
              </w:rPr>
              <w:t>审计知识和流程</w:t>
            </w:r>
          </w:p>
        </w:tc>
      </w:tr>
      <w:tr>
        <w:tblPrEx>
          <w:tblCellMar>
            <w:top w:w="0" w:type="dxa"/>
            <w:left w:w="108" w:type="dxa"/>
            <w:bottom w:w="0" w:type="dxa"/>
            <w:right w:w="108" w:type="dxa"/>
          </w:tblCellMar>
        </w:tblPrEx>
        <w:trPr>
          <w:trHeight w:val="510" w:hRule="atLeast"/>
        </w:trPr>
        <w:tc>
          <w:tcPr>
            <w:tcW w:w="784"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安全</w:t>
            </w:r>
            <w:r>
              <w:rPr>
                <w:rFonts w:hint="eastAsia" w:ascii="宋体" w:hAnsi="宋体" w:cs="宋体"/>
                <w:kern w:val="0"/>
                <w:sz w:val="18"/>
                <w:szCs w:val="18"/>
                <w:lang w:eastAsia="zh-CN"/>
              </w:rPr>
              <w:t>、</w:t>
            </w:r>
            <w:r>
              <w:rPr>
                <w:rFonts w:hint="eastAsia" w:ascii="宋体" w:hAnsi="宋体" w:cs="宋体"/>
                <w:kern w:val="0"/>
                <w:sz w:val="18"/>
                <w:szCs w:val="18"/>
              </w:rPr>
              <w:t>节能与环保</w:t>
            </w:r>
          </w:p>
        </w:tc>
        <w:tc>
          <w:tcPr>
            <w:tcW w:w="19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作业安全与健康保障</w:t>
            </w:r>
          </w:p>
        </w:tc>
        <w:tc>
          <w:tcPr>
            <w:tcW w:w="41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1.能描述所在组织的作业安全和健康的要求和规定</w:t>
            </w:r>
            <w:r>
              <w:rPr>
                <w:rFonts w:hint="eastAsia" w:ascii="宋体" w:hAnsi="宋体" w:cs="宋体"/>
                <w:kern w:val="0"/>
                <w:sz w:val="18"/>
                <w:szCs w:val="18"/>
              </w:rPr>
              <w:br w:type="textWrapping"/>
            </w:r>
            <w:r>
              <w:rPr>
                <w:rFonts w:hint="eastAsia" w:ascii="宋体" w:hAnsi="宋体" w:cs="宋体"/>
                <w:kern w:val="0"/>
                <w:sz w:val="18"/>
                <w:szCs w:val="18"/>
              </w:rPr>
              <w:t>2.能制定所在岗位的安全流程的执行方案和计划，分析并反馈执行结果</w:t>
            </w:r>
            <w:r>
              <w:rPr>
                <w:rFonts w:hint="eastAsia" w:ascii="宋体" w:hAnsi="宋体" w:cs="宋体"/>
                <w:kern w:val="0"/>
                <w:sz w:val="18"/>
                <w:szCs w:val="18"/>
              </w:rPr>
              <w:br w:type="textWrapping"/>
            </w:r>
            <w:r>
              <w:rPr>
                <w:rFonts w:hint="eastAsia" w:ascii="宋体" w:hAnsi="宋体" w:cs="宋体"/>
                <w:kern w:val="0"/>
                <w:sz w:val="18"/>
                <w:szCs w:val="18"/>
              </w:rPr>
              <w:t>3.能组织对事故先期处理，并协助相关部门调查处理</w:t>
            </w:r>
          </w:p>
        </w:tc>
        <w:tc>
          <w:tcPr>
            <w:tcW w:w="28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1.所在组织作业安全和健康的规章制度</w:t>
            </w:r>
            <w:r>
              <w:rPr>
                <w:rFonts w:hint="eastAsia" w:ascii="宋体" w:hAnsi="宋体" w:cs="宋体"/>
                <w:kern w:val="0"/>
                <w:sz w:val="18"/>
                <w:szCs w:val="18"/>
              </w:rPr>
              <w:br w:type="textWrapping"/>
            </w:r>
            <w:r>
              <w:rPr>
                <w:rFonts w:hint="eastAsia" w:ascii="宋体" w:hAnsi="宋体" w:cs="宋体"/>
                <w:kern w:val="0"/>
                <w:sz w:val="18"/>
                <w:szCs w:val="18"/>
              </w:rPr>
              <w:t>2.医药物流安全作业的知识和流程</w:t>
            </w:r>
            <w:r>
              <w:rPr>
                <w:rFonts w:hint="eastAsia" w:ascii="宋体" w:hAnsi="宋体" w:cs="宋体"/>
                <w:kern w:val="0"/>
                <w:sz w:val="18"/>
                <w:szCs w:val="18"/>
              </w:rPr>
              <w:br w:type="textWrapping"/>
            </w:r>
            <w:r>
              <w:rPr>
                <w:rFonts w:hint="eastAsia" w:ascii="宋体" w:hAnsi="宋体" w:cs="宋体"/>
                <w:kern w:val="0"/>
                <w:sz w:val="18"/>
                <w:szCs w:val="18"/>
              </w:rPr>
              <w:t>3.事故应急处理流程</w:t>
            </w:r>
          </w:p>
        </w:tc>
      </w:tr>
      <w:tr>
        <w:tblPrEx>
          <w:tblCellMar>
            <w:top w:w="0" w:type="dxa"/>
            <w:left w:w="108" w:type="dxa"/>
            <w:bottom w:w="0" w:type="dxa"/>
            <w:right w:w="108" w:type="dxa"/>
          </w:tblCellMar>
        </w:tblPrEx>
        <w:trPr>
          <w:trHeight w:val="510" w:hRule="atLeast"/>
        </w:trPr>
        <w:tc>
          <w:tcPr>
            <w:tcW w:w="78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9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节能和环保处理</w:t>
            </w:r>
          </w:p>
        </w:tc>
        <w:tc>
          <w:tcPr>
            <w:tcW w:w="41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1.能制定作业环节的节能和环保方案</w:t>
            </w:r>
            <w:r>
              <w:rPr>
                <w:rFonts w:hint="eastAsia" w:ascii="宋体" w:hAnsi="宋体" w:cs="宋体"/>
                <w:kern w:val="0"/>
                <w:sz w:val="18"/>
                <w:szCs w:val="18"/>
              </w:rPr>
              <w:br w:type="textWrapping"/>
            </w:r>
            <w:r>
              <w:rPr>
                <w:rFonts w:hint="eastAsia" w:ascii="宋体" w:hAnsi="宋体" w:cs="宋体"/>
                <w:kern w:val="0"/>
                <w:sz w:val="18"/>
                <w:szCs w:val="18"/>
              </w:rPr>
              <w:t>2.能对作业环节的节能和环保执行进行监督、指导和反馈</w:t>
            </w:r>
          </w:p>
        </w:tc>
        <w:tc>
          <w:tcPr>
            <w:tcW w:w="28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1.医药物流作业环节的节能知识和流程</w:t>
            </w:r>
            <w:r>
              <w:rPr>
                <w:rFonts w:hint="eastAsia" w:ascii="宋体" w:hAnsi="宋体" w:cs="宋体"/>
                <w:kern w:val="0"/>
                <w:sz w:val="18"/>
                <w:szCs w:val="18"/>
              </w:rPr>
              <w:br w:type="textWrapping"/>
            </w:r>
            <w:r>
              <w:rPr>
                <w:rFonts w:hint="eastAsia" w:ascii="宋体" w:hAnsi="宋体" w:cs="宋体"/>
                <w:kern w:val="0"/>
                <w:sz w:val="18"/>
                <w:szCs w:val="18"/>
              </w:rPr>
              <w:t>2.医药物流作业环节的环保知识和流程</w:t>
            </w:r>
          </w:p>
        </w:tc>
      </w:tr>
    </w:tbl>
    <w:p>
      <w:pPr>
        <w:pStyle w:val="28"/>
        <w:numPr>
          <w:ilvl w:val="0"/>
          <w:numId w:val="0"/>
        </w:numPr>
        <w:spacing w:line="288" w:lineRule="auto"/>
        <w:rPr>
          <w:rFonts w:hint="eastAsia"/>
        </w:rPr>
      </w:pPr>
      <w:bookmarkStart w:id="43" w:name="_Toc417563655"/>
      <w:r>
        <w:rPr>
          <w:rFonts w:hint="eastAsia"/>
        </w:rPr>
        <w:t>5.3</w:t>
      </w:r>
      <w:r>
        <w:rPr>
          <w:rFonts w:hint="eastAsia" w:asciiTheme="minorEastAsia" w:hAnsiTheme="minorEastAsia" w:eastAsiaTheme="minorEastAsia" w:cstheme="minorEastAsia"/>
        </w:rPr>
        <w:t>中级从业人员职业能力要求，见表3。</w:t>
      </w:r>
    </w:p>
    <w:p>
      <w:pPr>
        <w:pStyle w:val="11"/>
        <w:keepNext w:val="0"/>
        <w:keepLines w:val="0"/>
        <w:pageBreakBefore w:val="0"/>
        <w:widowControl/>
        <w:kinsoku/>
        <w:wordWrap/>
        <w:overflowPunct/>
        <w:topLinePunct w:val="0"/>
        <w:autoSpaceDE w:val="0"/>
        <w:autoSpaceDN w:val="0"/>
        <w:bidi w:val="0"/>
        <w:adjustRightInd/>
        <w:snapToGrid/>
        <w:spacing w:before="157" w:beforeLines="50" w:after="157" w:afterLines="50"/>
        <w:ind w:firstLine="0" w:firstLineChars="0"/>
        <w:jc w:val="center"/>
        <w:textAlignment w:val="auto"/>
        <w:rPr>
          <w:rFonts w:ascii="黑体" w:hAnsi="黑体" w:eastAsia="黑体"/>
        </w:rPr>
      </w:pPr>
      <w:r>
        <w:rPr>
          <w:rFonts w:hint="eastAsia" w:ascii="黑体" w:hAnsi="黑体" w:eastAsia="黑体"/>
        </w:rPr>
        <w:t>表</w:t>
      </w:r>
      <w:bookmarkEnd w:id="43"/>
      <w:bookmarkStart w:id="44" w:name="_Toc417563656"/>
      <w:r>
        <w:rPr>
          <w:rFonts w:hint="eastAsia" w:ascii="黑体" w:hAnsi="黑体" w:eastAsia="黑体"/>
        </w:rPr>
        <w:t>3 中级从业人员职业能力要求</w:t>
      </w:r>
    </w:p>
    <w:tbl>
      <w:tblPr>
        <w:tblStyle w:val="5"/>
        <w:tblW w:w="9715" w:type="dxa"/>
        <w:tblInd w:w="0" w:type="dxa"/>
        <w:tblLayout w:type="fixed"/>
        <w:tblCellMar>
          <w:top w:w="0" w:type="dxa"/>
          <w:left w:w="108" w:type="dxa"/>
          <w:bottom w:w="0" w:type="dxa"/>
          <w:right w:w="108" w:type="dxa"/>
        </w:tblCellMar>
      </w:tblPr>
      <w:tblGrid>
        <w:gridCol w:w="743"/>
        <w:gridCol w:w="1977"/>
        <w:gridCol w:w="4200"/>
        <w:gridCol w:w="2795"/>
      </w:tblGrid>
      <w:tr>
        <w:tblPrEx>
          <w:tblCellMar>
            <w:top w:w="0" w:type="dxa"/>
            <w:left w:w="108" w:type="dxa"/>
            <w:bottom w:w="0" w:type="dxa"/>
            <w:right w:w="108" w:type="dxa"/>
          </w:tblCellMar>
        </w:tblPrEx>
        <w:trPr>
          <w:trHeight w:val="510" w:hRule="atLeast"/>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职业功能</w:t>
            </w:r>
          </w:p>
        </w:tc>
        <w:tc>
          <w:tcPr>
            <w:tcW w:w="1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工作内容</w:t>
            </w:r>
          </w:p>
        </w:tc>
        <w:tc>
          <w:tcPr>
            <w:tcW w:w="4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技能要求</w:t>
            </w:r>
          </w:p>
        </w:tc>
        <w:tc>
          <w:tcPr>
            <w:tcW w:w="2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相关知识</w:t>
            </w:r>
          </w:p>
        </w:tc>
      </w:tr>
      <w:tr>
        <w:tblPrEx>
          <w:tblCellMar>
            <w:top w:w="0" w:type="dxa"/>
            <w:left w:w="108" w:type="dxa"/>
            <w:bottom w:w="0" w:type="dxa"/>
            <w:right w:w="108" w:type="dxa"/>
          </w:tblCellMar>
        </w:tblPrEx>
        <w:trPr>
          <w:trHeight w:val="510" w:hRule="atLeast"/>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行业认知</w:t>
            </w:r>
          </w:p>
        </w:tc>
        <w:tc>
          <w:tcPr>
            <w:tcW w:w="1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医药物流作业认知</w:t>
            </w:r>
          </w:p>
        </w:tc>
        <w:tc>
          <w:tcPr>
            <w:tcW w:w="4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1.能描述医药物流管理的基本内容</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2.能描述医药物流国内和所在区域的市场概况</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3.能描述所在组织业务相关的法律法规和标准</w:t>
            </w:r>
          </w:p>
        </w:tc>
        <w:tc>
          <w:tcPr>
            <w:tcW w:w="2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黑体" w:hAnsi="黑体" w:eastAsia="黑体" w:cs="宋体"/>
                <w:b/>
                <w:bCs/>
                <w:kern w:val="0"/>
                <w:szCs w:val="21"/>
              </w:rPr>
            </w:pPr>
            <w:r>
              <w:rPr>
                <w:rFonts w:hint="eastAsia" w:ascii="宋体" w:hAnsi="宋体" w:eastAsia="宋体" w:cs="宋体"/>
                <w:kern w:val="0"/>
                <w:sz w:val="18"/>
                <w:szCs w:val="18"/>
                <w:lang w:val="en-US" w:eastAsia="zh-CN" w:bidi="ar"/>
              </w:rPr>
              <w:t>1.医药物流管理基础知识</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2.医药物流市场情况</w:t>
            </w:r>
            <w:r>
              <w:rPr>
                <w:rFonts w:hint="eastAsia"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3.医药物流法律法规和标准</w:t>
            </w:r>
          </w:p>
        </w:tc>
      </w:tr>
      <w:tr>
        <w:tblPrEx>
          <w:tblCellMar>
            <w:top w:w="0" w:type="dxa"/>
            <w:left w:w="108" w:type="dxa"/>
            <w:bottom w:w="0" w:type="dxa"/>
            <w:right w:w="108" w:type="dxa"/>
          </w:tblCellMar>
        </w:tblPrEx>
        <w:trPr>
          <w:trHeight w:val="510" w:hRule="atLeast"/>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r>
              <w:rPr>
                <w:rFonts w:hint="eastAsia" w:ascii="宋体" w:hAnsi="宋体" w:cs="宋体"/>
                <w:bCs/>
                <w:kern w:val="0"/>
                <w:sz w:val="18"/>
                <w:szCs w:val="18"/>
              </w:rPr>
              <w:t>行业认知</w:t>
            </w:r>
          </w:p>
        </w:tc>
        <w:tc>
          <w:tcPr>
            <w:tcW w:w="1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组织环境认知</w:t>
            </w:r>
          </w:p>
        </w:tc>
        <w:tc>
          <w:tcPr>
            <w:tcW w:w="4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1.能描述所在组织的战略目标和市场目标</w:t>
            </w:r>
            <w:r>
              <w:rPr>
                <w:rFonts w:hint="eastAsia" w:ascii="宋体" w:hAnsi="宋体" w:cs="宋体"/>
                <w:kern w:val="0"/>
                <w:sz w:val="18"/>
                <w:szCs w:val="18"/>
              </w:rPr>
              <w:br w:type="textWrapping"/>
            </w:r>
            <w:r>
              <w:rPr>
                <w:rFonts w:hint="eastAsia" w:ascii="宋体" w:hAnsi="宋体" w:cs="宋体"/>
                <w:kern w:val="0"/>
                <w:sz w:val="18"/>
                <w:szCs w:val="18"/>
              </w:rPr>
              <w:t>2.能描述所在部门在组织中的定位和目标</w:t>
            </w:r>
          </w:p>
        </w:tc>
        <w:tc>
          <w:tcPr>
            <w:tcW w:w="2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1.所在组织战略目标、远景和市场定位</w:t>
            </w:r>
            <w:r>
              <w:rPr>
                <w:rFonts w:hint="eastAsia" w:ascii="宋体" w:hAnsi="宋体" w:cs="宋体"/>
                <w:kern w:val="0"/>
                <w:sz w:val="18"/>
                <w:szCs w:val="18"/>
              </w:rPr>
              <w:br w:type="textWrapping"/>
            </w:r>
            <w:r>
              <w:rPr>
                <w:rFonts w:hint="eastAsia" w:ascii="宋体" w:hAnsi="宋体" w:cs="宋体"/>
                <w:kern w:val="0"/>
                <w:sz w:val="18"/>
                <w:szCs w:val="18"/>
              </w:rPr>
              <w:t>2.所在组织、部门和岗位信息</w:t>
            </w:r>
          </w:p>
        </w:tc>
      </w:tr>
      <w:tr>
        <w:tblPrEx>
          <w:tblCellMar>
            <w:top w:w="0" w:type="dxa"/>
            <w:left w:w="108" w:type="dxa"/>
            <w:bottom w:w="0" w:type="dxa"/>
            <w:right w:w="108" w:type="dxa"/>
          </w:tblCellMar>
        </w:tblPrEx>
        <w:trPr>
          <w:trHeight w:val="510" w:hRule="atLeast"/>
        </w:trPr>
        <w:tc>
          <w:tcPr>
            <w:tcW w:w="743"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r>
              <w:rPr>
                <w:rFonts w:hint="eastAsia" w:ascii="宋体" w:hAnsi="宋体" w:cs="宋体"/>
                <w:bCs/>
                <w:kern w:val="0"/>
                <w:sz w:val="18"/>
                <w:szCs w:val="18"/>
              </w:rPr>
              <w:t>医药物流仓储作业</w:t>
            </w:r>
          </w:p>
        </w:tc>
        <w:tc>
          <w:tcPr>
            <w:tcW w:w="1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仓储管理</w:t>
            </w:r>
          </w:p>
        </w:tc>
        <w:tc>
          <w:tcPr>
            <w:tcW w:w="4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1.能</w:t>
            </w:r>
            <w:r>
              <w:rPr>
                <w:rFonts w:hint="eastAsia" w:ascii="宋体" w:hAnsi="宋体"/>
                <w:sz w:val="18"/>
                <w:szCs w:val="20"/>
              </w:rPr>
              <w:t>运用现代物流管理理念和进步技术，组织实施仓储作业，保持仓储作业的连续性和高效性</w:t>
            </w:r>
            <w:r>
              <w:rPr>
                <w:rFonts w:hint="eastAsia" w:ascii="宋体" w:hAnsi="宋体" w:cs="宋体"/>
                <w:bCs/>
                <w:kern w:val="0"/>
                <w:sz w:val="18"/>
                <w:szCs w:val="18"/>
              </w:rPr>
              <w:br w:type="textWrapping"/>
            </w:r>
            <w:r>
              <w:rPr>
                <w:rFonts w:hint="eastAsia" w:ascii="宋体" w:hAnsi="宋体" w:cs="宋体"/>
                <w:bCs/>
                <w:kern w:val="0"/>
                <w:sz w:val="18"/>
                <w:szCs w:val="18"/>
              </w:rPr>
              <w:t>2.能</w:t>
            </w:r>
            <w:r>
              <w:rPr>
                <w:rFonts w:hint="eastAsia" w:ascii="宋体" w:hAnsi="宋体"/>
                <w:sz w:val="18"/>
                <w:szCs w:val="20"/>
              </w:rPr>
              <w:t>根据公司规定，制订与实施仓储员工考核方案、组织实施员工业务技术提升、质量教育与培训</w:t>
            </w:r>
          </w:p>
        </w:tc>
        <w:tc>
          <w:tcPr>
            <w:tcW w:w="2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1.仓储管理知识</w:t>
            </w:r>
          </w:p>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2.考核管理知识</w:t>
            </w:r>
          </w:p>
        </w:tc>
      </w:tr>
      <w:tr>
        <w:tblPrEx>
          <w:tblCellMar>
            <w:top w:w="0" w:type="dxa"/>
            <w:left w:w="108" w:type="dxa"/>
            <w:bottom w:w="0" w:type="dxa"/>
            <w:right w:w="108" w:type="dxa"/>
          </w:tblCellMar>
        </w:tblPrEx>
        <w:trPr>
          <w:trHeight w:val="510" w:hRule="atLeast"/>
        </w:trPr>
        <w:tc>
          <w:tcPr>
            <w:tcW w:w="743" w:type="dxa"/>
            <w:vMerge w:val="continue"/>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p>
        </w:tc>
        <w:tc>
          <w:tcPr>
            <w:tcW w:w="1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经营管理</w:t>
            </w:r>
          </w:p>
        </w:tc>
        <w:tc>
          <w:tcPr>
            <w:tcW w:w="4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sz w:val="18"/>
                <w:szCs w:val="20"/>
              </w:rPr>
            </w:pPr>
            <w:r>
              <w:rPr>
                <w:rFonts w:hint="eastAsia" w:ascii="宋体" w:hAnsi="宋体"/>
                <w:sz w:val="18"/>
                <w:szCs w:val="20"/>
              </w:rPr>
              <w:t>1.能根据公司下达任务，研究制订经营目标、各项技术指标、核算办法，促进企业经营核算，加速资金周转，降低货物流转费用</w:t>
            </w:r>
          </w:p>
          <w:p>
            <w:pPr>
              <w:keepNext w:val="0"/>
              <w:keepLines w:val="0"/>
              <w:widowControl/>
              <w:suppressLineNumbers w:val="0"/>
              <w:spacing w:before="0" w:beforeAutospacing="0" w:after="0" w:afterAutospacing="0"/>
              <w:ind w:left="0" w:right="0"/>
              <w:jc w:val="left"/>
              <w:rPr>
                <w:rFonts w:hint="default" w:ascii="宋体" w:hAnsi="宋体"/>
                <w:sz w:val="18"/>
                <w:szCs w:val="20"/>
              </w:rPr>
            </w:pPr>
            <w:r>
              <w:rPr>
                <w:rFonts w:hint="default" w:ascii="宋体" w:hAnsi="宋体" w:cs="宋体"/>
                <w:bCs/>
                <w:kern w:val="0"/>
                <w:sz w:val="18"/>
                <w:szCs w:val="18"/>
              </w:rPr>
              <w:t>2.</w:t>
            </w:r>
            <w:r>
              <w:rPr>
                <w:rFonts w:hint="eastAsia" w:ascii="宋体" w:hAnsi="宋体" w:cs="宋体"/>
                <w:bCs/>
                <w:kern w:val="0"/>
                <w:sz w:val="18"/>
                <w:szCs w:val="18"/>
              </w:rPr>
              <w:t>能</w:t>
            </w:r>
            <w:r>
              <w:rPr>
                <w:rFonts w:hint="eastAsia" w:ascii="宋体" w:hAnsi="宋体"/>
                <w:sz w:val="18"/>
                <w:szCs w:val="20"/>
              </w:rPr>
              <w:t>依据公司购销计划，制定仓储业务调度周转计划、监督货物质量，降低损耗、提高仓库面积和容积利用率、降低储存费用，提高经营管理水平</w:t>
            </w:r>
          </w:p>
        </w:tc>
        <w:tc>
          <w:tcPr>
            <w:tcW w:w="2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1.成本核算知识</w:t>
            </w:r>
          </w:p>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2.市场分析知识</w:t>
            </w:r>
          </w:p>
        </w:tc>
      </w:tr>
      <w:tr>
        <w:tblPrEx>
          <w:tblCellMar>
            <w:top w:w="0" w:type="dxa"/>
            <w:left w:w="108" w:type="dxa"/>
            <w:bottom w:w="0" w:type="dxa"/>
            <w:right w:w="108" w:type="dxa"/>
          </w:tblCellMar>
        </w:tblPrEx>
        <w:trPr>
          <w:trHeight w:val="510" w:hRule="atLeast"/>
        </w:trPr>
        <w:tc>
          <w:tcPr>
            <w:tcW w:w="743"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r>
              <w:rPr>
                <w:rFonts w:hint="eastAsia" w:ascii="宋体" w:hAnsi="宋体" w:cs="宋体"/>
                <w:bCs/>
                <w:kern w:val="0"/>
                <w:sz w:val="18"/>
                <w:szCs w:val="18"/>
              </w:rPr>
              <w:t>医药物流运输作业</w:t>
            </w:r>
          </w:p>
        </w:tc>
        <w:tc>
          <w:tcPr>
            <w:tcW w:w="1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运输管理</w:t>
            </w:r>
          </w:p>
        </w:tc>
        <w:tc>
          <w:tcPr>
            <w:tcW w:w="4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1.能</w:t>
            </w:r>
            <w:r>
              <w:rPr>
                <w:rFonts w:hint="eastAsia" w:ascii="宋体" w:hAnsi="宋体"/>
                <w:sz w:val="18"/>
              </w:rPr>
              <w:t>通过不断优化，提升运输工具利用率，提升客户满意度、降低成本</w:t>
            </w:r>
            <w:r>
              <w:rPr>
                <w:rFonts w:hint="eastAsia" w:ascii="宋体" w:hAnsi="宋体" w:cs="宋体"/>
                <w:bCs/>
                <w:kern w:val="0"/>
                <w:sz w:val="18"/>
                <w:szCs w:val="18"/>
              </w:rPr>
              <w:br w:type="textWrapping"/>
            </w:r>
            <w:r>
              <w:rPr>
                <w:rFonts w:hint="eastAsia" w:ascii="宋体" w:hAnsi="宋体" w:cs="宋体"/>
                <w:bCs/>
                <w:kern w:val="0"/>
                <w:sz w:val="18"/>
                <w:szCs w:val="18"/>
              </w:rPr>
              <w:t>2.能合理规划和优化运输线路，制定最优方案</w:t>
            </w:r>
          </w:p>
        </w:tc>
        <w:tc>
          <w:tcPr>
            <w:tcW w:w="2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1.医药物流运输管理知识</w:t>
            </w:r>
          </w:p>
        </w:tc>
      </w:tr>
      <w:tr>
        <w:tblPrEx>
          <w:tblCellMar>
            <w:top w:w="0" w:type="dxa"/>
            <w:left w:w="108" w:type="dxa"/>
            <w:bottom w:w="0" w:type="dxa"/>
            <w:right w:w="108" w:type="dxa"/>
          </w:tblCellMar>
        </w:tblPrEx>
        <w:trPr>
          <w:trHeight w:val="510" w:hRule="atLeast"/>
        </w:trPr>
        <w:tc>
          <w:tcPr>
            <w:tcW w:w="74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p>
        </w:tc>
        <w:tc>
          <w:tcPr>
            <w:tcW w:w="1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经营管理</w:t>
            </w:r>
          </w:p>
        </w:tc>
        <w:tc>
          <w:tcPr>
            <w:tcW w:w="4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1.</w:t>
            </w:r>
            <w:r>
              <w:rPr>
                <w:rFonts w:hint="eastAsia" w:ascii="宋体" w:hAnsi="宋体"/>
                <w:sz w:val="18"/>
                <w:szCs w:val="20"/>
              </w:rPr>
              <w:t xml:space="preserve"> 能根据公司下达任务，研究制订经营目标、各项技术指标、核算方法，促进企业经营核算，降低货物流转费用</w:t>
            </w:r>
          </w:p>
        </w:tc>
        <w:tc>
          <w:tcPr>
            <w:tcW w:w="2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1.成本核算知识</w:t>
            </w:r>
          </w:p>
          <w:p>
            <w:pPr>
              <w:keepNext w:val="0"/>
              <w:keepLines w:val="0"/>
              <w:widowControl/>
              <w:suppressLineNumbers w:val="0"/>
              <w:spacing w:before="0" w:beforeAutospacing="0" w:after="0" w:afterAutospacing="0"/>
              <w:ind w:left="0" w:right="0"/>
              <w:jc w:val="left"/>
              <w:rPr>
                <w:rFonts w:hint="default" w:ascii="宋体" w:hAnsi="宋体" w:cs="宋体"/>
                <w:bCs/>
                <w:kern w:val="0"/>
                <w:sz w:val="18"/>
                <w:szCs w:val="18"/>
              </w:rPr>
            </w:pPr>
            <w:r>
              <w:rPr>
                <w:rFonts w:hint="eastAsia" w:ascii="宋体" w:hAnsi="宋体" w:cs="宋体"/>
                <w:bCs/>
                <w:kern w:val="0"/>
                <w:sz w:val="18"/>
                <w:szCs w:val="18"/>
              </w:rPr>
              <w:t>2.市场分析知识</w:t>
            </w:r>
          </w:p>
        </w:tc>
      </w:tr>
      <w:tr>
        <w:tblPrEx>
          <w:tblCellMar>
            <w:top w:w="0" w:type="dxa"/>
            <w:left w:w="108" w:type="dxa"/>
            <w:bottom w:w="0" w:type="dxa"/>
            <w:right w:w="108" w:type="dxa"/>
          </w:tblCellMar>
        </w:tblPrEx>
        <w:trPr>
          <w:trHeight w:val="510" w:hRule="atLeast"/>
        </w:trPr>
        <w:tc>
          <w:tcPr>
            <w:tcW w:w="743"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设备和系统选型与评估</w:t>
            </w:r>
          </w:p>
        </w:tc>
        <w:tc>
          <w:tcPr>
            <w:tcW w:w="1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设施设备与系统选型</w:t>
            </w:r>
          </w:p>
        </w:tc>
        <w:tc>
          <w:tcPr>
            <w:tcW w:w="4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1.能描述当前医药物流设施设备和系统的发展概况</w:t>
            </w:r>
            <w:r>
              <w:rPr>
                <w:rFonts w:hint="eastAsia" w:ascii="宋体" w:hAnsi="宋体" w:cs="宋体"/>
                <w:kern w:val="0"/>
                <w:sz w:val="18"/>
                <w:szCs w:val="18"/>
              </w:rPr>
              <w:br w:type="textWrapping"/>
            </w:r>
            <w:r>
              <w:rPr>
                <w:rFonts w:hint="eastAsia" w:ascii="宋体" w:hAnsi="宋体" w:cs="宋体"/>
                <w:kern w:val="0"/>
                <w:sz w:val="18"/>
                <w:szCs w:val="18"/>
              </w:rPr>
              <w:t>2.能提出设施设备和系统的采购的要求和厂家分析</w:t>
            </w:r>
            <w:r>
              <w:rPr>
                <w:rFonts w:hint="eastAsia" w:ascii="宋体" w:hAnsi="宋体" w:cs="宋体"/>
                <w:kern w:val="0"/>
                <w:sz w:val="18"/>
                <w:szCs w:val="18"/>
              </w:rPr>
              <w:br w:type="textWrapping"/>
            </w:r>
            <w:r>
              <w:rPr>
                <w:rFonts w:hint="eastAsia" w:ascii="宋体" w:hAnsi="宋体" w:cs="宋体"/>
                <w:kern w:val="0"/>
                <w:sz w:val="18"/>
                <w:szCs w:val="18"/>
              </w:rPr>
              <w:t>3.能参与或组织设施设备和系统的选型工作</w:t>
            </w:r>
          </w:p>
        </w:tc>
        <w:tc>
          <w:tcPr>
            <w:tcW w:w="2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1.设施设备和系统的市场情况</w:t>
            </w:r>
          </w:p>
        </w:tc>
      </w:tr>
      <w:tr>
        <w:tblPrEx>
          <w:tblCellMar>
            <w:top w:w="0" w:type="dxa"/>
            <w:left w:w="108" w:type="dxa"/>
            <w:bottom w:w="0" w:type="dxa"/>
            <w:right w:w="108" w:type="dxa"/>
          </w:tblCellMar>
        </w:tblPrEx>
        <w:trPr>
          <w:trHeight w:val="510" w:hRule="atLeast"/>
        </w:trPr>
        <w:tc>
          <w:tcPr>
            <w:tcW w:w="74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设施设备与系统使用评估</w:t>
            </w:r>
          </w:p>
        </w:tc>
        <w:tc>
          <w:tcPr>
            <w:tcW w:w="4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1.能制定设施设备和系统的管理流程</w:t>
            </w:r>
            <w:r>
              <w:rPr>
                <w:rFonts w:hint="eastAsia" w:ascii="宋体" w:hAnsi="宋体" w:cs="宋体"/>
                <w:kern w:val="0"/>
                <w:sz w:val="18"/>
                <w:szCs w:val="18"/>
              </w:rPr>
              <w:br w:type="textWrapping"/>
            </w:r>
            <w:r>
              <w:rPr>
                <w:rFonts w:hint="eastAsia" w:ascii="宋体" w:hAnsi="宋体" w:cs="宋体"/>
                <w:kern w:val="0"/>
                <w:sz w:val="18"/>
                <w:szCs w:val="18"/>
              </w:rPr>
              <w:t>2.能对设施设备和系统的使用和维护进行评价，并进行流程优化</w:t>
            </w:r>
          </w:p>
        </w:tc>
        <w:tc>
          <w:tcPr>
            <w:tcW w:w="2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1.货物品类与温控和品控的知识</w:t>
            </w:r>
            <w:r>
              <w:rPr>
                <w:rFonts w:hint="eastAsia" w:ascii="宋体" w:hAnsi="宋体" w:cs="宋体"/>
                <w:kern w:val="0"/>
                <w:sz w:val="18"/>
                <w:szCs w:val="18"/>
              </w:rPr>
              <w:br w:type="textWrapping"/>
            </w:r>
            <w:r>
              <w:rPr>
                <w:rFonts w:hint="eastAsia" w:ascii="宋体" w:hAnsi="宋体" w:cs="宋体"/>
                <w:kern w:val="0"/>
                <w:sz w:val="18"/>
                <w:szCs w:val="18"/>
              </w:rPr>
              <w:t>2.医药物流设施设备和系统评估方法</w:t>
            </w:r>
          </w:p>
        </w:tc>
      </w:tr>
      <w:tr>
        <w:tblPrEx>
          <w:tblCellMar>
            <w:top w:w="0" w:type="dxa"/>
            <w:left w:w="108" w:type="dxa"/>
            <w:bottom w:w="0" w:type="dxa"/>
            <w:right w:w="108" w:type="dxa"/>
          </w:tblCellMar>
        </w:tblPrEx>
        <w:trPr>
          <w:trHeight w:val="510" w:hRule="atLeast"/>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质量管理作业</w:t>
            </w:r>
          </w:p>
        </w:tc>
        <w:tc>
          <w:tcPr>
            <w:tcW w:w="1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医药物流质量控制和追溯作业</w:t>
            </w:r>
          </w:p>
        </w:tc>
        <w:tc>
          <w:tcPr>
            <w:tcW w:w="420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sz w:val="18"/>
                <w:szCs w:val="18"/>
              </w:rPr>
            </w:pPr>
            <w:r>
              <w:rPr>
                <w:rFonts w:hint="eastAsia" w:ascii="宋体" w:hAnsi="宋体" w:cs="宋体"/>
                <w:kern w:val="0"/>
                <w:sz w:val="18"/>
                <w:szCs w:val="18"/>
              </w:rPr>
              <w:t>1.能</w:t>
            </w:r>
            <w:r>
              <w:rPr>
                <w:rFonts w:hint="eastAsia" w:ascii="宋体" w:hAnsi="宋体"/>
                <w:sz w:val="18"/>
                <w:szCs w:val="18"/>
              </w:rPr>
              <w:t>起草、编制物流环节质量管理制度及相关文件，并指导、检查和督促其贯彻实施，推进物流运作质量符合GSP和ISO管理要求</w:t>
            </w:r>
            <w:r>
              <w:rPr>
                <w:rFonts w:hint="eastAsia" w:ascii="宋体" w:hAnsi="宋体" w:cs="宋体"/>
                <w:kern w:val="0"/>
                <w:sz w:val="18"/>
                <w:szCs w:val="18"/>
              </w:rPr>
              <w:br w:type="textWrapping"/>
            </w:r>
            <w:r>
              <w:rPr>
                <w:rFonts w:hint="eastAsia" w:ascii="宋体" w:hAnsi="宋体" w:cs="宋体"/>
                <w:kern w:val="0"/>
                <w:sz w:val="18"/>
                <w:szCs w:val="18"/>
              </w:rPr>
              <w:t>2.能</w:t>
            </w:r>
            <w:r>
              <w:rPr>
                <w:rFonts w:hint="eastAsia" w:ascii="宋体" w:hAnsi="宋体"/>
                <w:sz w:val="18"/>
                <w:szCs w:val="18"/>
              </w:rPr>
              <w:t>及时完成冷链验证并出台验证报告、作好上岗证培训</w:t>
            </w:r>
          </w:p>
          <w:p>
            <w:pPr>
              <w:keepNext w:val="0"/>
              <w:keepLines w:val="0"/>
              <w:widowControl/>
              <w:suppressLineNumbers w:val="0"/>
              <w:spacing w:before="0" w:beforeAutospacing="0" w:after="0" w:afterAutospacing="0"/>
              <w:ind w:left="0" w:right="0"/>
              <w:jc w:val="left"/>
              <w:rPr>
                <w:rFonts w:hint="default" w:ascii="宋体" w:hAnsi="宋体"/>
                <w:sz w:val="18"/>
                <w:szCs w:val="18"/>
              </w:rPr>
            </w:pPr>
            <w:r>
              <w:rPr>
                <w:rFonts w:hint="eastAsia" w:ascii="宋体" w:hAnsi="宋体" w:cs="宋体"/>
                <w:kern w:val="0"/>
                <w:sz w:val="18"/>
                <w:szCs w:val="18"/>
              </w:rPr>
              <w:t>3.</w:t>
            </w:r>
            <w:r>
              <w:rPr>
                <w:rFonts w:hint="eastAsia" w:ascii="宋体" w:hAnsi="宋体"/>
                <w:sz w:val="18"/>
                <w:szCs w:val="18"/>
              </w:rPr>
              <w:t>能对验收、养护和相关质量工作提出改善方案和建议</w:t>
            </w:r>
          </w:p>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sz w:val="18"/>
                <w:szCs w:val="18"/>
              </w:rPr>
              <w:t>4.能对于超标事项，进行督促并及时采取控制措施；</w:t>
            </w:r>
            <w:r>
              <w:rPr>
                <w:rFonts w:hint="eastAsia" w:ascii="宋体" w:hAnsi="宋体" w:cs="宋体"/>
                <w:kern w:val="0"/>
                <w:sz w:val="18"/>
                <w:szCs w:val="18"/>
              </w:rPr>
              <w:t xml:space="preserve"> 5.能完成质量审计工作</w:t>
            </w:r>
          </w:p>
        </w:tc>
        <w:tc>
          <w:tcPr>
            <w:tcW w:w="2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1.医药物流验收流程</w:t>
            </w:r>
            <w:r>
              <w:rPr>
                <w:rFonts w:hint="eastAsia" w:ascii="宋体" w:hAnsi="宋体" w:cs="宋体"/>
                <w:kern w:val="0"/>
                <w:sz w:val="18"/>
                <w:szCs w:val="18"/>
              </w:rPr>
              <w:br w:type="textWrapping"/>
            </w:r>
            <w:r>
              <w:rPr>
                <w:rFonts w:hint="eastAsia" w:ascii="宋体" w:hAnsi="宋体" w:cs="宋体"/>
                <w:kern w:val="0"/>
                <w:sz w:val="18"/>
                <w:szCs w:val="18"/>
              </w:rPr>
              <w:t>2.</w:t>
            </w:r>
            <w:r>
              <w:rPr>
                <w:rFonts w:hint="eastAsia" w:ascii="宋体" w:hAnsi="宋体" w:cs="宋体"/>
                <w:bCs/>
                <w:kern w:val="0"/>
                <w:sz w:val="18"/>
                <w:szCs w:val="18"/>
              </w:rPr>
              <w:t>存储管理信息系统</w:t>
            </w:r>
          </w:p>
          <w:p>
            <w:pPr>
              <w:keepNext w:val="0"/>
              <w:keepLines w:val="0"/>
              <w:widowControl/>
              <w:suppressLineNumbers w:val="0"/>
              <w:spacing w:before="0" w:beforeAutospacing="0" w:after="0" w:afterAutospacing="0"/>
              <w:ind w:left="0" w:right="0"/>
              <w:jc w:val="left"/>
              <w:rPr>
                <w:rFonts w:hint="default"/>
                <w:sz w:val="18"/>
                <w:szCs w:val="18"/>
              </w:rPr>
            </w:pPr>
            <w:r>
              <w:rPr>
                <w:rFonts w:hint="eastAsia" w:ascii="宋体" w:hAnsi="宋体" w:cs="宋体"/>
                <w:kern w:val="0"/>
                <w:sz w:val="18"/>
                <w:szCs w:val="18"/>
              </w:rPr>
              <w:t>3.</w:t>
            </w:r>
            <w:r>
              <w:rPr>
                <w:rFonts w:hint="eastAsia"/>
                <w:sz w:val="18"/>
                <w:szCs w:val="18"/>
              </w:rPr>
              <w:t>《药品经营质量管理规范》</w:t>
            </w:r>
          </w:p>
          <w:p>
            <w:pPr>
              <w:keepNext w:val="0"/>
              <w:keepLines w:val="0"/>
              <w:widowControl/>
              <w:suppressLineNumbers w:val="0"/>
              <w:spacing w:before="0" w:beforeAutospacing="0" w:after="0" w:afterAutospacing="0"/>
              <w:ind w:left="0" w:right="0"/>
              <w:jc w:val="left"/>
              <w:rPr>
                <w:rFonts w:hint="default"/>
                <w:sz w:val="18"/>
                <w:szCs w:val="18"/>
              </w:rPr>
            </w:pPr>
            <w:r>
              <w:rPr>
                <w:rFonts w:hint="eastAsia" w:ascii="宋体" w:hAnsi="宋体" w:cs="宋体"/>
                <w:kern w:val="0"/>
                <w:sz w:val="18"/>
                <w:szCs w:val="18"/>
              </w:rPr>
              <w:t>4.</w:t>
            </w:r>
            <w:r>
              <w:rPr>
                <w:rFonts w:hint="eastAsia"/>
                <w:sz w:val="18"/>
                <w:szCs w:val="18"/>
              </w:rPr>
              <w:t>验证知识和流程</w:t>
            </w:r>
          </w:p>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Theme="minorEastAsia" w:hAnsiTheme="minorEastAsia" w:eastAsiaTheme="minorEastAsia"/>
                <w:sz w:val="18"/>
                <w:szCs w:val="18"/>
              </w:rPr>
              <w:t>5.</w:t>
            </w:r>
            <w:r>
              <w:rPr>
                <w:rFonts w:hint="eastAsia"/>
                <w:sz w:val="18"/>
                <w:szCs w:val="18"/>
              </w:rPr>
              <w:t>审计知识和流程</w:t>
            </w:r>
          </w:p>
        </w:tc>
      </w:tr>
    </w:tbl>
    <w:p>
      <w:pPr>
        <w:pStyle w:val="11"/>
        <w:ind w:firstLine="0" w:firstLineChars="0"/>
        <w:jc w:val="center"/>
        <w:rPr>
          <w:rFonts w:hint="eastAsia" w:ascii="黑体" w:hAnsi="黑体" w:eastAsia="黑体"/>
        </w:rPr>
      </w:pPr>
    </w:p>
    <w:p>
      <w:pPr>
        <w:pStyle w:val="11"/>
        <w:ind w:firstLine="0" w:firstLineChars="0"/>
        <w:jc w:val="center"/>
        <w:rPr>
          <w:rFonts w:hint="eastAsia" w:ascii="黑体" w:hAnsi="黑体" w:eastAsia="黑体"/>
        </w:rPr>
      </w:pPr>
    </w:p>
    <w:p>
      <w:pPr>
        <w:pStyle w:val="11"/>
        <w:ind w:firstLine="0" w:firstLineChars="0"/>
        <w:jc w:val="both"/>
        <w:rPr>
          <w:rFonts w:hint="eastAsia" w:ascii="黑体" w:hAnsi="黑体" w:eastAsia="黑体"/>
        </w:rPr>
      </w:pPr>
    </w:p>
    <w:p>
      <w:pPr>
        <w:pStyle w:val="11"/>
        <w:keepNext w:val="0"/>
        <w:keepLines w:val="0"/>
        <w:pageBreakBefore w:val="0"/>
        <w:widowControl/>
        <w:kinsoku/>
        <w:wordWrap/>
        <w:overflowPunct/>
        <w:topLinePunct w:val="0"/>
        <w:autoSpaceDE w:val="0"/>
        <w:autoSpaceDN w:val="0"/>
        <w:bidi w:val="0"/>
        <w:adjustRightInd/>
        <w:snapToGrid/>
        <w:spacing w:before="157" w:beforeLines="50" w:after="157" w:afterLines="50"/>
        <w:ind w:firstLine="0" w:firstLineChars="0"/>
        <w:jc w:val="center"/>
        <w:textAlignment w:val="auto"/>
        <w:rPr>
          <w:rFonts w:ascii="黑体" w:hAnsi="黑体" w:eastAsia="黑体"/>
        </w:rPr>
      </w:pPr>
      <w:r>
        <w:rPr>
          <w:rFonts w:hint="eastAsia" w:ascii="黑体" w:hAnsi="黑体" w:eastAsia="黑体"/>
        </w:rPr>
        <w:t>表3 中级从业人员职业能力要求（续）</w:t>
      </w:r>
    </w:p>
    <w:tbl>
      <w:tblPr>
        <w:tblStyle w:val="5"/>
        <w:tblW w:w="9570" w:type="dxa"/>
        <w:tblInd w:w="0" w:type="dxa"/>
        <w:tblLayout w:type="fixed"/>
        <w:tblCellMar>
          <w:top w:w="0" w:type="dxa"/>
          <w:left w:w="108" w:type="dxa"/>
          <w:bottom w:w="0" w:type="dxa"/>
          <w:right w:w="108" w:type="dxa"/>
        </w:tblCellMar>
      </w:tblPr>
      <w:tblGrid>
        <w:gridCol w:w="729"/>
        <w:gridCol w:w="2005"/>
        <w:gridCol w:w="4200"/>
        <w:gridCol w:w="2636"/>
      </w:tblGrid>
      <w:tr>
        <w:tblPrEx>
          <w:tblCellMar>
            <w:top w:w="0" w:type="dxa"/>
            <w:left w:w="108" w:type="dxa"/>
            <w:bottom w:w="0" w:type="dxa"/>
            <w:right w:w="108" w:type="dxa"/>
          </w:tblCellMar>
        </w:tblPrEx>
        <w:trPr>
          <w:trHeight w:val="510" w:hRule="atLeast"/>
        </w:trPr>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职业功能</w:t>
            </w:r>
          </w:p>
        </w:tc>
        <w:tc>
          <w:tcPr>
            <w:tcW w:w="20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工作内容</w:t>
            </w:r>
          </w:p>
        </w:tc>
        <w:tc>
          <w:tcPr>
            <w:tcW w:w="4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技能要求</w:t>
            </w:r>
          </w:p>
        </w:tc>
        <w:tc>
          <w:tcPr>
            <w:tcW w:w="26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相关知识</w:t>
            </w:r>
          </w:p>
        </w:tc>
      </w:tr>
      <w:tr>
        <w:tblPrEx>
          <w:tblCellMar>
            <w:top w:w="0" w:type="dxa"/>
            <w:left w:w="108" w:type="dxa"/>
            <w:bottom w:w="0" w:type="dxa"/>
            <w:right w:w="108" w:type="dxa"/>
          </w:tblCellMar>
        </w:tblPrEx>
        <w:trPr>
          <w:trHeight w:val="510" w:hRule="atLeast"/>
        </w:trPr>
        <w:tc>
          <w:tcPr>
            <w:tcW w:w="729"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安全、节能与环保</w:t>
            </w:r>
          </w:p>
        </w:tc>
        <w:tc>
          <w:tcPr>
            <w:tcW w:w="20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作业安全与健康保障</w:t>
            </w:r>
          </w:p>
        </w:tc>
        <w:tc>
          <w:tcPr>
            <w:tcW w:w="4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1.能描述所在行业和组织的作业安全和健康保障管理体系</w:t>
            </w:r>
            <w:r>
              <w:rPr>
                <w:rFonts w:hint="eastAsia" w:ascii="宋体" w:hAnsi="宋体" w:cs="宋体"/>
                <w:kern w:val="0"/>
                <w:sz w:val="18"/>
                <w:szCs w:val="18"/>
              </w:rPr>
              <w:br w:type="textWrapping"/>
            </w:r>
            <w:r>
              <w:rPr>
                <w:rFonts w:hint="eastAsia" w:ascii="宋体" w:hAnsi="宋体" w:cs="宋体"/>
                <w:kern w:val="0"/>
                <w:sz w:val="18"/>
                <w:szCs w:val="18"/>
              </w:rPr>
              <w:t>2.能制定所在部门的安全和健康保障管理制度</w:t>
            </w:r>
          </w:p>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3</w:t>
            </w:r>
            <w:r>
              <w:rPr>
                <w:rFonts w:hint="default" w:ascii="宋体" w:hAnsi="宋体" w:cs="宋体"/>
                <w:kern w:val="0"/>
                <w:sz w:val="18"/>
                <w:szCs w:val="18"/>
              </w:rPr>
              <w:t>.</w:t>
            </w:r>
            <w:r>
              <w:rPr>
                <w:rFonts w:hint="eastAsia" w:ascii="宋体" w:hAnsi="宋体" w:cs="宋体"/>
                <w:bCs/>
                <w:kern w:val="0"/>
                <w:sz w:val="18"/>
                <w:szCs w:val="18"/>
              </w:rPr>
              <w:t xml:space="preserve"> 能</w:t>
            </w:r>
            <w:r>
              <w:rPr>
                <w:rFonts w:hint="eastAsia" w:ascii="宋体" w:hAnsi="宋体"/>
                <w:sz w:val="18"/>
                <w:szCs w:val="20"/>
              </w:rPr>
              <w:t>设立消防组织、制订安全措施、实施安全管理，确保货物、设施、人身安全</w:t>
            </w:r>
          </w:p>
        </w:tc>
        <w:tc>
          <w:tcPr>
            <w:tcW w:w="26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1.安全和健康保障的的法律法规</w:t>
            </w:r>
            <w:r>
              <w:rPr>
                <w:rFonts w:hint="eastAsia" w:ascii="宋体" w:hAnsi="宋体" w:cs="宋体"/>
                <w:kern w:val="0"/>
                <w:sz w:val="18"/>
                <w:szCs w:val="18"/>
              </w:rPr>
              <w:br w:type="textWrapping"/>
            </w:r>
            <w:r>
              <w:rPr>
                <w:rFonts w:hint="eastAsia" w:ascii="宋体" w:hAnsi="宋体" w:cs="宋体"/>
                <w:kern w:val="0"/>
                <w:sz w:val="18"/>
                <w:szCs w:val="18"/>
              </w:rPr>
              <w:t>2.所在组织作业安全和健康保障管理体系</w:t>
            </w:r>
          </w:p>
        </w:tc>
      </w:tr>
      <w:tr>
        <w:tblPrEx>
          <w:tblCellMar>
            <w:top w:w="0" w:type="dxa"/>
            <w:left w:w="108" w:type="dxa"/>
            <w:bottom w:w="0" w:type="dxa"/>
            <w:right w:w="108" w:type="dxa"/>
          </w:tblCellMar>
        </w:tblPrEx>
        <w:trPr>
          <w:trHeight w:val="510" w:hRule="atLeast"/>
        </w:trPr>
        <w:tc>
          <w:tcPr>
            <w:tcW w:w="729"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0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节能和环保处理</w:t>
            </w:r>
          </w:p>
        </w:tc>
        <w:tc>
          <w:tcPr>
            <w:tcW w:w="4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1.能制定环保作业和管理方案</w:t>
            </w:r>
            <w:r>
              <w:rPr>
                <w:rFonts w:hint="eastAsia" w:ascii="宋体" w:hAnsi="宋体" w:cs="宋体"/>
                <w:kern w:val="0"/>
                <w:sz w:val="18"/>
                <w:szCs w:val="18"/>
              </w:rPr>
              <w:br w:type="textWrapping"/>
            </w:r>
            <w:r>
              <w:rPr>
                <w:rFonts w:hint="eastAsia" w:ascii="宋体" w:hAnsi="宋体" w:cs="宋体"/>
                <w:kern w:val="0"/>
                <w:sz w:val="18"/>
                <w:szCs w:val="18"/>
              </w:rPr>
              <w:t>2.能制定医药物流运营的节能方案，对节能方案进行风险评估和保障分析</w:t>
            </w:r>
          </w:p>
        </w:tc>
        <w:tc>
          <w:tcPr>
            <w:tcW w:w="26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1.医药物流运作节能和环保的知识</w:t>
            </w:r>
            <w:r>
              <w:rPr>
                <w:rFonts w:hint="eastAsia" w:ascii="宋体" w:hAnsi="宋体" w:cs="宋体"/>
                <w:kern w:val="0"/>
                <w:sz w:val="18"/>
                <w:szCs w:val="18"/>
              </w:rPr>
              <w:br w:type="textWrapping"/>
            </w:r>
            <w:r>
              <w:rPr>
                <w:rFonts w:hint="eastAsia" w:ascii="宋体" w:hAnsi="宋体" w:cs="宋体"/>
                <w:kern w:val="0"/>
                <w:sz w:val="18"/>
                <w:szCs w:val="18"/>
              </w:rPr>
              <w:t>2.医药物流运作节能经济性分析的方法和工具</w:t>
            </w:r>
          </w:p>
        </w:tc>
      </w:tr>
      <w:tr>
        <w:tblPrEx>
          <w:tblCellMar>
            <w:top w:w="0" w:type="dxa"/>
            <w:left w:w="108" w:type="dxa"/>
            <w:bottom w:w="0" w:type="dxa"/>
            <w:right w:w="108" w:type="dxa"/>
          </w:tblCellMar>
        </w:tblPrEx>
        <w:trPr>
          <w:trHeight w:val="510" w:hRule="atLeast"/>
        </w:trPr>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行业发展分析</w:t>
            </w:r>
          </w:p>
        </w:tc>
        <w:tc>
          <w:tcPr>
            <w:tcW w:w="20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行业发展分析</w:t>
            </w:r>
          </w:p>
        </w:tc>
        <w:tc>
          <w:tcPr>
            <w:tcW w:w="4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1.能阐述医药物流产品、服务和技术的发展与创新对所在组织的影响</w:t>
            </w:r>
            <w:r>
              <w:rPr>
                <w:rFonts w:hint="eastAsia" w:ascii="宋体" w:hAnsi="宋体" w:cs="宋体"/>
                <w:kern w:val="0"/>
                <w:sz w:val="18"/>
                <w:szCs w:val="18"/>
              </w:rPr>
              <w:br w:type="textWrapping"/>
            </w:r>
            <w:r>
              <w:rPr>
                <w:rFonts w:hint="eastAsia" w:ascii="宋体" w:hAnsi="宋体" w:cs="宋体"/>
                <w:kern w:val="0"/>
                <w:sz w:val="18"/>
                <w:szCs w:val="18"/>
              </w:rPr>
              <w:t>2.能阐述行业技术、产品和服务的发展趋势</w:t>
            </w:r>
          </w:p>
        </w:tc>
        <w:tc>
          <w:tcPr>
            <w:tcW w:w="26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1.医药物流行业发展动态</w:t>
            </w:r>
            <w:r>
              <w:rPr>
                <w:rFonts w:hint="eastAsia" w:ascii="宋体" w:hAnsi="宋体" w:cs="宋体"/>
                <w:kern w:val="0"/>
                <w:sz w:val="18"/>
                <w:szCs w:val="18"/>
              </w:rPr>
              <w:br w:type="textWrapping"/>
            </w:r>
            <w:r>
              <w:rPr>
                <w:rFonts w:hint="eastAsia" w:ascii="宋体" w:hAnsi="宋体" w:cs="宋体"/>
                <w:kern w:val="0"/>
                <w:sz w:val="18"/>
                <w:szCs w:val="18"/>
              </w:rPr>
              <w:t>2.相关领域产品、服务和技术的发展动态</w:t>
            </w:r>
          </w:p>
        </w:tc>
      </w:tr>
      <w:bookmarkEnd w:id="44"/>
    </w:tbl>
    <w:p>
      <w:pPr>
        <w:pStyle w:val="28"/>
        <w:numPr>
          <w:ilvl w:val="0"/>
          <w:numId w:val="0"/>
        </w:numPr>
        <w:spacing w:line="288" w:lineRule="auto"/>
        <w:rPr>
          <w:rFonts w:hint="eastAsia" w:asciiTheme="majorEastAsia" w:hAnsiTheme="majorEastAsia" w:eastAsiaTheme="majorEastAsia" w:cstheme="majorEastAsia"/>
        </w:rPr>
      </w:pPr>
      <w:r>
        <w:rPr>
          <w:rFonts w:hint="eastAsia"/>
        </w:rPr>
        <w:t>5.4</w:t>
      </w:r>
      <w:r>
        <w:rPr>
          <w:rFonts w:hint="eastAsia"/>
          <w:lang w:val="en-US" w:eastAsia="zh-CN"/>
        </w:rPr>
        <w:t xml:space="preserve"> </w:t>
      </w:r>
      <w:r>
        <w:rPr>
          <w:rFonts w:hint="eastAsia" w:asciiTheme="majorEastAsia" w:hAnsiTheme="majorEastAsia" w:eastAsiaTheme="majorEastAsia" w:cstheme="majorEastAsia"/>
        </w:rPr>
        <w:t>高级从业人员职业能力要求，见表4。</w:t>
      </w:r>
    </w:p>
    <w:p>
      <w:pPr>
        <w:pStyle w:val="11"/>
        <w:ind w:firstLine="0" w:firstLineChars="0"/>
        <w:jc w:val="center"/>
      </w:pPr>
      <w:r>
        <w:rPr>
          <w:rFonts w:hint="eastAsia" w:ascii="黑体" w:hAnsi="黑体" w:eastAsia="黑体"/>
        </w:rPr>
        <w:t>表4 高级从业人员职业能力要求</w:t>
      </w:r>
    </w:p>
    <w:tbl>
      <w:tblPr>
        <w:tblStyle w:val="5"/>
        <w:tblW w:w="9570" w:type="dxa"/>
        <w:tblInd w:w="0" w:type="dxa"/>
        <w:tblLayout w:type="fixed"/>
        <w:tblCellMar>
          <w:top w:w="0" w:type="dxa"/>
          <w:left w:w="108" w:type="dxa"/>
          <w:bottom w:w="0" w:type="dxa"/>
          <w:right w:w="108" w:type="dxa"/>
        </w:tblCellMar>
      </w:tblPr>
      <w:tblGrid>
        <w:gridCol w:w="756"/>
        <w:gridCol w:w="1964"/>
        <w:gridCol w:w="4241"/>
        <w:gridCol w:w="2609"/>
      </w:tblGrid>
      <w:tr>
        <w:tblPrEx>
          <w:tblCellMar>
            <w:top w:w="0" w:type="dxa"/>
            <w:left w:w="108" w:type="dxa"/>
            <w:bottom w:w="0" w:type="dxa"/>
            <w:right w:w="108" w:type="dxa"/>
          </w:tblCellMar>
        </w:tblPrEx>
        <w:trPr>
          <w:trHeight w:val="510" w:hRule="atLeast"/>
        </w:trPr>
        <w:tc>
          <w:tcPr>
            <w:tcW w:w="7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岗位职能</w:t>
            </w:r>
          </w:p>
        </w:tc>
        <w:tc>
          <w:tcPr>
            <w:tcW w:w="19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工作内容</w:t>
            </w:r>
          </w:p>
        </w:tc>
        <w:tc>
          <w:tcPr>
            <w:tcW w:w="424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技能要求</w:t>
            </w:r>
          </w:p>
        </w:tc>
        <w:tc>
          <w:tcPr>
            <w:tcW w:w="26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相关知识</w:t>
            </w:r>
          </w:p>
        </w:tc>
      </w:tr>
      <w:tr>
        <w:tblPrEx>
          <w:tblCellMar>
            <w:top w:w="0" w:type="dxa"/>
            <w:left w:w="108" w:type="dxa"/>
            <w:bottom w:w="0" w:type="dxa"/>
            <w:right w:w="108" w:type="dxa"/>
          </w:tblCellMar>
        </w:tblPrEx>
        <w:trPr>
          <w:trHeight w:val="539" w:hRule="atLeast"/>
        </w:trPr>
        <w:tc>
          <w:tcPr>
            <w:tcW w:w="7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医药物流行业认知</w:t>
            </w:r>
          </w:p>
        </w:tc>
        <w:tc>
          <w:tcPr>
            <w:tcW w:w="19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医药物流行业分析</w:t>
            </w:r>
          </w:p>
        </w:tc>
        <w:tc>
          <w:tcPr>
            <w:tcW w:w="42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1.能描述物流行业发展现状和趋势</w:t>
            </w:r>
            <w:r>
              <w:rPr>
                <w:rFonts w:hint="eastAsia" w:ascii="宋体" w:hAnsi="宋体" w:cs="宋体"/>
                <w:kern w:val="0"/>
                <w:sz w:val="18"/>
                <w:szCs w:val="18"/>
              </w:rPr>
              <w:br w:type="textWrapping"/>
            </w:r>
            <w:r>
              <w:rPr>
                <w:rFonts w:hint="eastAsia" w:ascii="宋体" w:hAnsi="宋体" w:cs="宋体"/>
                <w:kern w:val="0"/>
                <w:sz w:val="18"/>
                <w:szCs w:val="18"/>
              </w:rPr>
              <w:t>2.能描述所在组织在行业的定位和发展方向</w:t>
            </w:r>
          </w:p>
        </w:tc>
        <w:tc>
          <w:tcPr>
            <w:tcW w:w="26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1.行业发展政策、法规</w:t>
            </w:r>
            <w:r>
              <w:rPr>
                <w:rFonts w:hint="eastAsia" w:ascii="宋体" w:hAnsi="宋体" w:cs="宋体"/>
                <w:kern w:val="0"/>
                <w:sz w:val="18"/>
                <w:szCs w:val="18"/>
              </w:rPr>
              <w:br w:type="textWrapping"/>
            </w:r>
            <w:r>
              <w:rPr>
                <w:rFonts w:hint="eastAsia" w:ascii="宋体" w:hAnsi="宋体" w:cs="宋体"/>
                <w:kern w:val="0"/>
                <w:sz w:val="18"/>
                <w:szCs w:val="18"/>
              </w:rPr>
              <w:t>2.医药物流行业发展现状和趋势</w:t>
            </w:r>
          </w:p>
        </w:tc>
      </w:tr>
      <w:tr>
        <w:tblPrEx>
          <w:tblCellMar>
            <w:top w:w="0" w:type="dxa"/>
            <w:left w:w="108" w:type="dxa"/>
            <w:bottom w:w="0" w:type="dxa"/>
            <w:right w:w="108" w:type="dxa"/>
          </w:tblCellMar>
        </w:tblPrEx>
        <w:trPr>
          <w:trHeight w:val="539" w:hRule="atLeast"/>
        </w:trPr>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9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组织环境认知</w:t>
            </w:r>
          </w:p>
        </w:tc>
        <w:tc>
          <w:tcPr>
            <w:tcW w:w="42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1.能描述所在组织的文化、使命和目标</w:t>
            </w:r>
            <w:r>
              <w:rPr>
                <w:rFonts w:hint="eastAsia" w:ascii="宋体" w:hAnsi="宋体" w:cs="宋体"/>
                <w:kern w:val="0"/>
                <w:sz w:val="18"/>
                <w:szCs w:val="18"/>
              </w:rPr>
              <w:br w:type="textWrapping"/>
            </w:r>
            <w:r>
              <w:rPr>
                <w:rFonts w:hint="eastAsia" w:ascii="宋体" w:hAnsi="宋体" w:cs="宋体"/>
                <w:kern w:val="0"/>
                <w:sz w:val="18"/>
                <w:szCs w:val="18"/>
              </w:rPr>
              <w:t>2.能描述所在组织战略目标及实现方案</w:t>
            </w:r>
          </w:p>
        </w:tc>
        <w:tc>
          <w:tcPr>
            <w:tcW w:w="26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1.所在组织文化、使命和目标</w:t>
            </w:r>
            <w:r>
              <w:rPr>
                <w:rFonts w:hint="eastAsia" w:ascii="宋体" w:hAnsi="宋体" w:cs="宋体"/>
                <w:kern w:val="0"/>
                <w:sz w:val="18"/>
                <w:szCs w:val="18"/>
              </w:rPr>
              <w:br w:type="textWrapping"/>
            </w:r>
            <w:r>
              <w:rPr>
                <w:rFonts w:hint="eastAsia" w:ascii="宋体" w:hAnsi="宋体" w:cs="宋体"/>
                <w:kern w:val="0"/>
                <w:sz w:val="18"/>
                <w:szCs w:val="18"/>
              </w:rPr>
              <w:t>2.所在组织战略目标</w:t>
            </w:r>
          </w:p>
        </w:tc>
      </w:tr>
      <w:tr>
        <w:tblPrEx>
          <w:tblCellMar>
            <w:top w:w="0" w:type="dxa"/>
            <w:left w:w="108" w:type="dxa"/>
            <w:bottom w:w="0" w:type="dxa"/>
            <w:right w:w="108" w:type="dxa"/>
          </w:tblCellMar>
        </w:tblPrEx>
        <w:trPr>
          <w:trHeight w:val="540" w:hRule="atLeast"/>
        </w:trPr>
        <w:tc>
          <w:tcPr>
            <w:tcW w:w="756"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医药物流市场分析与商业策略制定</w:t>
            </w:r>
          </w:p>
        </w:tc>
        <w:tc>
          <w:tcPr>
            <w:tcW w:w="19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市场分析与规划</w:t>
            </w:r>
          </w:p>
        </w:tc>
        <w:tc>
          <w:tcPr>
            <w:tcW w:w="42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1.能对物流医药物流宏观市场、行业发展进行业务发展分析</w:t>
            </w:r>
            <w:r>
              <w:rPr>
                <w:rFonts w:hint="eastAsia" w:ascii="宋体" w:hAnsi="宋体" w:cs="宋体"/>
                <w:kern w:val="0"/>
                <w:sz w:val="18"/>
                <w:szCs w:val="18"/>
              </w:rPr>
              <w:br w:type="textWrapping"/>
            </w:r>
            <w:r>
              <w:rPr>
                <w:rFonts w:hint="eastAsia" w:ascii="宋体" w:hAnsi="宋体" w:cs="宋体"/>
                <w:kern w:val="0"/>
                <w:sz w:val="18"/>
                <w:szCs w:val="18"/>
              </w:rPr>
              <w:t>2.能对客户、合作伙伴、竞争对手进行市场分析，撰写分析报告</w:t>
            </w:r>
            <w:r>
              <w:rPr>
                <w:rFonts w:hint="eastAsia" w:ascii="宋体" w:hAnsi="宋体" w:cs="宋体"/>
                <w:kern w:val="0"/>
                <w:sz w:val="18"/>
                <w:szCs w:val="18"/>
              </w:rPr>
              <w:br w:type="textWrapping"/>
            </w:r>
            <w:r>
              <w:rPr>
                <w:rFonts w:hint="eastAsia" w:ascii="宋体" w:hAnsi="宋体" w:cs="宋体"/>
                <w:kern w:val="0"/>
                <w:sz w:val="18"/>
                <w:szCs w:val="18"/>
              </w:rPr>
              <w:t>3.能制定、评估企业的市场发展规划</w:t>
            </w:r>
          </w:p>
        </w:tc>
        <w:tc>
          <w:tcPr>
            <w:tcW w:w="26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1.市场分析的知识、方法和工具</w:t>
            </w:r>
            <w:r>
              <w:rPr>
                <w:rFonts w:hint="eastAsia" w:ascii="宋体" w:hAnsi="宋体" w:cs="宋体"/>
                <w:kern w:val="0"/>
                <w:sz w:val="18"/>
                <w:szCs w:val="18"/>
              </w:rPr>
              <w:br w:type="textWrapping"/>
            </w:r>
            <w:r>
              <w:rPr>
                <w:rFonts w:hint="eastAsia" w:ascii="宋体" w:hAnsi="宋体" w:cs="宋体"/>
                <w:kern w:val="0"/>
                <w:sz w:val="18"/>
                <w:szCs w:val="18"/>
              </w:rPr>
              <w:t>2.市场发展规划的方法与工具</w:t>
            </w:r>
          </w:p>
        </w:tc>
      </w:tr>
      <w:tr>
        <w:tblPrEx>
          <w:tblCellMar>
            <w:top w:w="0" w:type="dxa"/>
            <w:left w:w="108" w:type="dxa"/>
            <w:bottom w:w="0" w:type="dxa"/>
            <w:right w:w="108" w:type="dxa"/>
          </w:tblCellMar>
        </w:tblPrEx>
        <w:trPr>
          <w:trHeight w:val="540" w:hRule="atLeast"/>
        </w:trPr>
        <w:tc>
          <w:tcPr>
            <w:tcW w:w="756"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9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商业策略制定</w:t>
            </w:r>
          </w:p>
        </w:tc>
        <w:tc>
          <w:tcPr>
            <w:tcW w:w="42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1.能对企业商业策略提出物流发展需求</w:t>
            </w:r>
            <w:r>
              <w:rPr>
                <w:rFonts w:hint="eastAsia" w:ascii="宋体" w:hAnsi="宋体" w:cs="宋体"/>
                <w:kern w:val="0"/>
                <w:sz w:val="18"/>
                <w:szCs w:val="18"/>
              </w:rPr>
              <w:br w:type="textWrapping"/>
            </w:r>
            <w:r>
              <w:rPr>
                <w:rFonts w:hint="eastAsia" w:ascii="宋体" w:hAnsi="宋体" w:cs="宋体"/>
                <w:kern w:val="0"/>
                <w:sz w:val="18"/>
                <w:szCs w:val="18"/>
              </w:rPr>
              <w:t>2.能根据企业商业策略制定与之配套的物流策略</w:t>
            </w:r>
          </w:p>
        </w:tc>
        <w:tc>
          <w:tcPr>
            <w:tcW w:w="26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1.企业商业策略的知识</w:t>
            </w:r>
            <w:r>
              <w:rPr>
                <w:rFonts w:hint="eastAsia" w:ascii="宋体" w:hAnsi="宋体" w:cs="宋体"/>
                <w:kern w:val="0"/>
                <w:sz w:val="18"/>
                <w:szCs w:val="18"/>
              </w:rPr>
              <w:br w:type="textWrapping"/>
            </w:r>
            <w:r>
              <w:rPr>
                <w:rFonts w:hint="eastAsia" w:ascii="宋体" w:hAnsi="宋体" w:cs="宋体"/>
                <w:kern w:val="0"/>
                <w:sz w:val="18"/>
                <w:szCs w:val="18"/>
              </w:rPr>
              <w:t>2.企业运营模式和盈利模式的知识</w:t>
            </w:r>
          </w:p>
        </w:tc>
      </w:tr>
      <w:tr>
        <w:tblPrEx>
          <w:tblCellMar>
            <w:top w:w="0" w:type="dxa"/>
            <w:left w:w="108" w:type="dxa"/>
            <w:bottom w:w="0" w:type="dxa"/>
            <w:right w:w="108" w:type="dxa"/>
          </w:tblCellMar>
        </w:tblPrEx>
        <w:trPr>
          <w:trHeight w:val="540" w:hRule="atLeast"/>
        </w:trPr>
        <w:tc>
          <w:tcPr>
            <w:tcW w:w="756"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医药物流信息与技术规划与实施</w:t>
            </w:r>
          </w:p>
        </w:tc>
        <w:tc>
          <w:tcPr>
            <w:tcW w:w="19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设备设施规划与实施</w:t>
            </w:r>
          </w:p>
        </w:tc>
        <w:tc>
          <w:tcPr>
            <w:tcW w:w="42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1.能制定温湿度系统的使用方案</w:t>
            </w:r>
            <w:r>
              <w:rPr>
                <w:rFonts w:hint="eastAsia" w:ascii="宋体" w:hAnsi="宋体" w:cs="宋体"/>
                <w:kern w:val="0"/>
                <w:sz w:val="18"/>
                <w:szCs w:val="18"/>
              </w:rPr>
              <w:br w:type="textWrapping"/>
            </w:r>
            <w:r>
              <w:rPr>
                <w:rFonts w:hint="eastAsia" w:ascii="宋体" w:hAnsi="宋体" w:cs="宋体"/>
                <w:kern w:val="0"/>
                <w:sz w:val="18"/>
                <w:szCs w:val="18"/>
              </w:rPr>
              <w:t>2.能制定医药物流设施设备使用规划</w:t>
            </w:r>
            <w:r>
              <w:rPr>
                <w:rFonts w:hint="eastAsia" w:ascii="宋体" w:hAnsi="宋体" w:cs="宋体"/>
                <w:kern w:val="0"/>
                <w:sz w:val="18"/>
                <w:szCs w:val="18"/>
              </w:rPr>
              <w:br w:type="textWrapping"/>
            </w:r>
            <w:r>
              <w:rPr>
                <w:rFonts w:hint="eastAsia" w:ascii="宋体" w:hAnsi="宋体" w:cs="宋体"/>
                <w:kern w:val="0"/>
                <w:sz w:val="18"/>
                <w:szCs w:val="18"/>
              </w:rPr>
              <w:t>3.能对医药物流设施设备及相关系统进行经济性和安全性的评估</w:t>
            </w:r>
          </w:p>
        </w:tc>
        <w:tc>
          <w:tcPr>
            <w:tcW w:w="26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1.制冷系统、保温系统和保湿系统的知识</w:t>
            </w:r>
            <w:r>
              <w:rPr>
                <w:rFonts w:hint="eastAsia" w:ascii="宋体" w:hAnsi="宋体" w:cs="宋体"/>
                <w:kern w:val="0"/>
                <w:sz w:val="18"/>
                <w:szCs w:val="18"/>
              </w:rPr>
              <w:br w:type="textWrapping"/>
            </w:r>
            <w:r>
              <w:rPr>
                <w:rFonts w:hint="eastAsia" w:ascii="宋体" w:hAnsi="宋体" w:cs="宋体"/>
                <w:kern w:val="0"/>
                <w:sz w:val="18"/>
                <w:szCs w:val="18"/>
              </w:rPr>
              <w:t>2.医药物流设施设备的知识</w:t>
            </w:r>
            <w:r>
              <w:rPr>
                <w:rFonts w:hint="eastAsia" w:ascii="宋体" w:hAnsi="宋体" w:cs="宋体"/>
                <w:kern w:val="0"/>
                <w:sz w:val="18"/>
                <w:szCs w:val="18"/>
              </w:rPr>
              <w:br w:type="textWrapping"/>
            </w:r>
            <w:r>
              <w:rPr>
                <w:rFonts w:hint="eastAsia" w:ascii="宋体" w:hAnsi="宋体" w:cs="宋体"/>
                <w:kern w:val="0"/>
                <w:sz w:val="18"/>
                <w:szCs w:val="18"/>
              </w:rPr>
              <w:t>3.设施设备规划和实施评估的方法和工具</w:t>
            </w:r>
          </w:p>
        </w:tc>
      </w:tr>
      <w:tr>
        <w:tblPrEx>
          <w:tblCellMar>
            <w:top w:w="0" w:type="dxa"/>
            <w:left w:w="108" w:type="dxa"/>
            <w:bottom w:w="0" w:type="dxa"/>
            <w:right w:w="108" w:type="dxa"/>
          </w:tblCellMar>
        </w:tblPrEx>
        <w:trPr>
          <w:trHeight w:val="540" w:hRule="atLeast"/>
        </w:trPr>
        <w:tc>
          <w:tcPr>
            <w:tcW w:w="756"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9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信息系统规划与实施</w:t>
            </w:r>
          </w:p>
        </w:tc>
        <w:tc>
          <w:tcPr>
            <w:tcW w:w="42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1.能制定、评价医药物流信息系统规划和实施方案</w:t>
            </w:r>
            <w:r>
              <w:rPr>
                <w:rFonts w:hint="eastAsia" w:ascii="宋体" w:hAnsi="宋体" w:cs="宋体"/>
                <w:kern w:val="0"/>
                <w:sz w:val="18"/>
                <w:szCs w:val="18"/>
              </w:rPr>
              <w:br w:type="textWrapping"/>
            </w:r>
            <w:r>
              <w:rPr>
                <w:rFonts w:hint="eastAsia" w:ascii="宋体" w:hAnsi="宋体" w:cs="宋体"/>
                <w:kern w:val="0"/>
                <w:sz w:val="18"/>
                <w:szCs w:val="18"/>
              </w:rPr>
              <w:t>2.能够利用医药物流信息系统进行决策分析</w:t>
            </w:r>
          </w:p>
        </w:tc>
        <w:tc>
          <w:tcPr>
            <w:tcW w:w="26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1.医药物流信息系统设计知识</w:t>
            </w:r>
            <w:r>
              <w:rPr>
                <w:rFonts w:hint="eastAsia" w:ascii="宋体" w:hAnsi="宋体" w:cs="宋体"/>
                <w:kern w:val="0"/>
                <w:sz w:val="18"/>
                <w:szCs w:val="18"/>
              </w:rPr>
              <w:br w:type="textWrapping"/>
            </w:r>
            <w:r>
              <w:rPr>
                <w:rFonts w:hint="eastAsia" w:ascii="宋体" w:hAnsi="宋体" w:cs="宋体"/>
                <w:kern w:val="0"/>
                <w:sz w:val="18"/>
                <w:szCs w:val="18"/>
              </w:rPr>
              <w:t>2.数据统计与分析方法</w:t>
            </w:r>
          </w:p>
        </w:tc>
      </w:tr>
    </w:tbl>
    <w:p>
      <w:pPr>
        <w:pStyle w:val="11"/>
        <w:ind w:firstLine="0" w:firstLineChars="0"/>
        <w:jc w:val="both"/>
        <w:rPr>
          <w:rFonts w:ascii="黑体" w:hAnsi="黑体" w:eastAsia="黑体"/>
        </w:rPr>
      </w:pPr>
    </w:p>
    <w:p>
      <w:pPr>
        <w:pStyle w:val="11"/>
        <w:keepNext w:val="0"/>
        <w:keepLines w:val="0"/>
        <w:pageBreakBefore w:val="0"/>
        <w:widowControl/>
        <w:kinsoku/>
        <w:wordWrap/>
        <w:overflowPunct/>
        <w:topLinePunct w:val="0"/>
        <w:autoSpaceDE w:val="0"/>
        <w:autoSpaceDN w:val="0"/>
        <w:bidi w:val="0"/>
        <w:adjustRightInd/>
        <w:snapToGrid/>
        <w:spacing w:after="157" w:afterLines="50"/>
        <w:ind w:firstLine="0" w:firstLineChars="0"/>
        <w:jc w:val="center"/>
        <w:textAlignment w:val="auto"/>
        <w:rPr>
          <w:rFonts w:hint="eastAsia" w:ascii="黑体" w:hAnsi="黑体" w:eastAsia="黑体"/>
          <w:lang w:eastAsia="zh-CN"/>
        </w:rPr>
      </w:pPr>
      <w:r>
        <w:rPr>
          <w:rFonts w:hint="eastAsia" w:ascii="黑体" w:hAnsi="黑体" w:eastAsia="黑体"/>
        </w:rPr>
        <w:t>表4 高级从业人员职业能力要求</w:t>
      </w:r>
      <w:r>
        <w:rPr>
          <w:rFonts w:hint="eastAsia" w:ascii="黑体" w:hAnsi="黑体" w:eastAsia="黑体"/>
          <w:lang w:eastAsia="zh-CN"/>
        </w:rPr>
        <w:t>（</w:t>
      </w:r>
      <w:r>
        <w:rPr>
          <w:rFonts w:hint="eastAsia" w:ascii="黑体" w:hAnsi="黑体" w:eastAsia="黑体"/>
          <w:lang w:val="en-US" w:eastAsia="zh-CN"/>
        </w:rPr>
        <w:t>续</w:t>
      </w:r>
      <w:r>
        <w:rPr>
          <w:rFonts w:hint="eastAsia" w:ascii="黑体" w:hAnsi="黑体" w:eastAsia="黑体"/>
          <w:lang w:eastAsia="zh-CN"/>
        </w:rPr>
        <w:t>）</w:t>
      </w:r>
    </w:p>
    <w:tbl>
      <w:tblPr>
        <w:tblStyle w:val="5"/>
        <w:tblW w:w="9570" w:type="dxa"/>
        <w:tblInd w:w="0" w:type="dxa"/>
        <w:tblLayout w:type="fixed"/>
        <w:tblCellMar>
          <w:top w:w="0" w:type="dxa"/>
          <w:left w:w="108" w:type="dxa"/>
          <w:bottom w:w="0" w:type="dxa"/>
          <w:right w:w="108" w:type="dxa"/>
        </w:tblCellMar>
      </w:tblPr>
      <w:tblGrid>
        <w:gridCol w:w="756"/>
        <w:gridCol w:w="1964"/>
        <w:gridCol w:w="4241"/>
        <w:gridCol w:w="2609"/>
      </w:tblGrid>
      <w:tr>
        <w:tblPrEx>
          <w:tblCellMar>
            <w:top w:w="0" w:type="dxa"/>
            <w:left w:w="108" w:type="dxa"/>
            <w:bottom w:w="0" w:type="dxa"/>
            <w:right w:w="108" w:type="dxa"/>
          </w:tblCellMar>
        </w:tblPrEx>
        <w:trPr>
          <w:trHeight w:val="510" w:hRule="atLeast"/>
        </w:trPr>
        <w:tc>
          <w:tcPr>
            <w:tcW w:w="7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岗位职能</w:t>
            </w:r>
          </w:p>
        </w:tc>
        <w:tc>
          <w:tcPr>
            <w:tcW w:w="19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工作内容</w:t>
            </w:r>
          </w:p>
        </w:tc>
        <w:tc>
          <w:tcPr>
            <w:tcW w:w="424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技能要求</w:t>
            </w:r>
          </w:p>
        </w:tc>
        <w:tc>
          <w:tcPr>
            <w:tcW w:w="26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kern w:val="0"/>
                <w:szCs w:val="21"/>
              </w:rPr>
            </w:pPr>
            <w:r>
              <w:rPr>
                <w:rFonts w:hint="eastAsia" w:ascii="黑体" w:hAnsi="黑体" w:eastAsia="黑体" w:cs="宋体"/>
                <w:b/>
                <w:bCs/>
                <w:kern w:val="0"/>
                <w:szCs w:val="21"/>
              </w:rPr>
              <w:t>相关知识</w:t>
            </w:r>
          </w:p>
        </w:tc>
      </w:tr>
      <w:tr>
        <w:tblPrEx>
          <w:tblCellMar>
            <w:top w:w="0" w:type="dxa"/>
            <w:left w:w="108" w:type="dxa"/>
            <w:bottom w:w="0" w:type="dxa"/>
            <w:right w:w="108" w:type="dxa"/>
          </w:tblCellMar>
        </w:tblPrEx>
        <w:trPr>
          <w:trHeight w:val="540" w:hRule="atLeast"/>
        </w:trPr>
        <w:tc>
          <w:tcPr>
            <w:tcW w:w="7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医药物流系统规划与实施</w:t>
            </w:r>
          </w:p>
        </w:tc>
        <w:tc>
          <w:tcPr>
            <w:tcW w:w="19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医药物流系统规划</w:t>
            </w:r>
          </w:p>
        </w:tc>
        <w:tc>
          <w:tcPr>
            <w:tcW w:w="42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1.能制定、评估、优化医药物流仓储、运输系统方案</w:t>
            </w:r>
            <w:r>
              <w:rPr>
                <w:rFonts w:hint="eastAsia" w:ascii="宋体" w:hAnsi="宋体" w:cs="宋体"/>
                <w:kern w:val="0"/>
                <w:sz w:val="18"/>
                <w:szCs w:val="18"/>
              </w:rPr>
              <w:br w:type="textWrapping"/>
            </w:r>
            <w:r>
              <w:rPr>
                <w:rFonts w:hint="eastAsia" w:ascii="宋体" w:hAnsi="宋体" w:cs="宋体"/>
                <w:kern w:val="0"/>
                <w:sz w:val="18"/>
                <w:szCs w:val="18"/>
              </w:rPr>
              <w:t>2.能进行医药物流网络的规划与设计</w:t>
            </w:r>
          </w:p>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3.能对医药物流系统进行绩效评价</w:t>
            </w:r>
          </w:p>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4.能进行医药物流质量管理体系规划与设计</w:t>
            </w:r>
          </w:p>
        </w:tc>
        <w:tc>
          <w:tcPr>
            <w:tcW w:w="26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1.医药物流系统规划的知识</w:t>
            </w:r>
            <w:r>
              <w:rPr>
                <w:rFonts w:hint="eastAsia" w:ascii="宋体" w:hAnsi="宋体" w:cs="宋体"/>
                <w:kern w:val="0"/>
                <w:sz w:val="18"/>
                <w:szCs w:val="18"/>
              </w:rPr>
              <w:br w:type="textWrapping"/>
            </w:r>
            <w:r>
              <w:rPr>
                <w:rFonts w:hint="eastAsia" w:ascii="宋体" w:hAnsi="宋体" w:cs="宋体"/>
                <w:kern w:val="0"/>
                <w:sz w:val="18"/>
                <w:szCs w:val="18"/>
              </w:rPr>
              <w:t>2.医药物流网络设计与优化的知识</w:t>
            </w:r>
          </w:p>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3</w:t>
            </w:r>
            <w:r>
              <w:rPr>
                <w:rFonts w:hint="default" w:ascii="宋体" w:hAnsi="宋体" w:cs="宋体"/>
                <w:kern w:val="0"/>
                <w:sz w:val="18"/>
                <w:szCs w:val="18"/>
              </w:rPr>
              <w:t>.</w:t>
            </w:r>
            <w:r>
              <w:rPr>
                <w:rFonts w:hint="eastAsia" w:ascii="宋体" w:hAnsi="宋体" w:cs="宋体"/>
                <w:kern w:val="0"/>
                <w:sz w:val="18"/>
                <w:szCs w:val="18"/>
              </w:rPr>
              <w:t>医药物流质量体系知识</w:t>
            </w:r>
          </w:p>
        </w:tc>
      </w:tr>
      <w:tr>
        <w:tblPrEx>
          <w:tblCellMar>
            <w:top w:w="0" w:type="dxa"/>
            <w:left w:w="108" w:type="dxa"/>
            <w:bottom w:w="0" w:type="dxa"/>
            <w:right w:w="108" w:type="dxa"/>
          </w:tblCellMar>
        </w:tblPrEx>
        <w:trPr>
          <w:trHeight w:val="539" w:hRule="atLeast"/>
        </w:trPr>
        <w:tc>
          <w:tcPr>
            <w:tcW w:w="7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医药物流战略管理与供应链管理</w:t>
            </w:r>
          </w:p>
        </w:tc>
        <w:tc>
          <w:tcPr>
            <w:tcW w:w="19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医药物流发展战略制定与实施</w:t>
            </w:r>
          </w:p>
        </w:tc>
        <w:tc>
          <w:tcPr>
            <w:tcW w:w="42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1.能对供应链环境进行分析，确定物流发展战略需求</w:t>
            </w:r>
            <w:r>
              <w:rPr>
                <w:rFonts w:hint="eastAsia" w:ascii="宋体" w:hAnsi="宋体" w:cs="宋体"/>
                <w:kern w:val="0"/>
                <w:sz w:val="18"/>
                <w:szCs w:val="18"/>
              </w:rPr>
              <w:br w:type="textWrapping"/>
            </w:r>
            <w:r>
              <w:rPr>
                <w:rFonts w:hint="eastAsia" w:ascii="宋体" w:hAnsi="宋体" w:cs="宋体"/>
                <w:kern w:val="0"/>
                <w:sz w:val="18"/>
                <w:szCs w:val="18"/>
              </w:rPr>
              <w:t>2.能进行医药物流组织结构设计</w:t>
            </w:r>
            <w:r>
              <w:rPr>
                <w:rFonts w:hint="eastAsia" w:ascii="宋体" w:hAnsi="宋体" w:cs="宋体"/>
                <w:kern w:val="0"/>
                <w:sz w:val="18"/>
                <w:szCs w:val="18"/>
              </w:rPr>
              <w:br w:type="textWrapping"/>
            </w:r>
            <w:r>
              <w:rPr>
                <w:rFonts w:hint="eastAsia" w:ascii="宋体" w:hAnsi="宋体" w:cs="宋体"/>
                <w:kern w:val="0"/>
                <w:sz w:val="18"/>
                <w:szCs w:val="18"/>
              </w:rPr>
              <w:t>3.能设计物流系统流程方案和实施方案</w:t>
            </w:r>
          </w:p>
        </w:tc>
        <w:tc>
          <w:tcPr>
            <w:tcW w:w="26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1.物流战略知识</w:t>
            </w:r>
            <w:r>
              <w:rPr>
                <w:rFonts w:hint="eastAsia" w:ascii="宋体" w:hAnsi="宋体" w:cs="宋体"/>
                <w:kern w:val="0"/>
                <w:sz w:val="18"/>
                <w:szCs w:val="18"/>
              </w:rPr>
              <w:br w:type="textWrapping"/>
            </w:r>
            <w:r>
              <w:rPr>
                <w:rFonts w:hint="eastAsia" w:ascii="宋体" w:hAnsi="宋体" w:cs="宋体"/>
                <w:kern w:val="0"/>
                <w:sz w:val="18"/>
                <w:szCs w:val="18"/>
              </w:rPr>
              <w:t>2.物流核心业务分析的方法</w:t>
            </w:r>
          </w:p>
        </w:tc>
      </w:tr>
      <w:tr>
        <w:tblPrEx>
          <w:tblCellMar>
            <w:top w:w="0" w:type="dxa"/>
            <w:left w:w="108" w:type="dxa"/>
            <w:bottom w:w="0" w:type="dxa"/>
            <w:right w:w="108" w:type="dxa"/>
          </w:tblCellMar>
        </w:tblPrEx>
        <w:trPr>
          <w:trHeight w:val="539" w:hRule="atLeast"/>
        </w:trPr>
        <w:tc>
          <w:tcPr>
            <w:tcW w:w="7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9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供应链管理</w:t>
            </w:r>
          </w:p>
        </w:tc>
        <w:tc>
          <w:tcPr>
            <w:tcW w:w="42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1.能制定供应链管理策略</w:t>
            </w:r>
            <w:r>
              <w:rPr>
                <w:rFonts w:hint="eastAsia" w:ascii="宋体" w:hAnsi="宋体" w:cs="宋体"/>
                <w:kern w:val="0"/>
                <w:sz w:val="18"/>
                <w:szCs w:val="18"/>
              </w:rPr>
              <w:br w:type="textWrapping"/>
            </w:r>
            <w:r>
              <w:rPr>
                <w:rFonts w:hint="eastAsia" w:ascii="宋体" w:hAnsi="宋体" w:cs="宋体"/>
                <w:kern w:val="0"/>
                <w:sz w:val="18"/>
                <w:szCs w:val="18"/>
              </w:rPr>
              <w:t>2.能进行供应链管理流程设计</w:t>
            </w:r>
            <w:r>
              <w:rPr>
                <w:rFonts w:hint="eastAsia" w:ascii="宋体" w:hAnsi="宋体" w:cs="宋体"/>
                <w:kern w:val="0"/>
                <w:sz w:val="18"/>
                <w:szCs w:val="18"/>
              </w:rPr>
              <w:br w:type="textWrapping"/>
            </w:r>
            <w:r>
              <w:rPr>
                <w:rFonts w:hint="eastAsia" w:ascii="宋体" w:hAnsi="宋体" w:cs="宋体"/>
                <w:kern w:val="0"/>
                <w:sz w:val="18"/>
                <w:szCs w:val="18"/>
              </w:rPr>
              <w:t>3.能进行供应链绩效管理</w:t>
            </w:r>
          </w:p>
        </w:tc>
        <w:tc>
          <w:tcPr>
            <w:tcW w:w="26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1.供应链流程管理的知识</w:t>
            </w:r>
            <w:r>
              <w:rPr>
                <w:rFonts w:hint="eastAsia" w:ascii="宋体" w:hAnsi="宋体" w:cs="宋体"/>
                <w:kern w:val="0"/>
                <w:sz w:val="18"/>
                <w:szCs w:val="18"/>
              </w:rPr>
              <w:br w:type="textWrapping"/>
            </w:r>
            <w:r>
              <w:rPr>
                <w:rFonts w:hint="eastAsia" w:ascii="宋体" w:hAnsi="宋体" w:cs="宋体"/>
                <w:kern w:val="0"/>
                <w:sz w:val="18"/>
                <w:szCs w:val="18"/>
              </w:rPr>
              <w:t>2.供应链绩效评价的知识</w:t>
            </w:r>
          </w:p>
        </w:tc>
      </w:tr>
      <w:tr>
        <w:tblPrEx>
          <w:tblCellMar>
            <w:top w:w="0" w:type="dxa"/>
            <w:left w:w="108" w:type="dxa"/>
            <w:bottom w:w="0" w:type="dxa"/>
            <w:right w:w="108" w:type="dxa"/>
          </w:tblCellMar>
        </w:tblPrEx>
        <w:trPr>
          <w:trHeight w:val="539" w:hRule="atLeast"/>
        </w:trPr>
        <w:tc>
          <w:tcPr>
            <w:tcW w:w="7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行业前沿发展分析</w:t>
            </w:r>
          </w:p>
        </w:tc>
        <w:tc>
          <w:tcPr>
            <w:tcW w:w="19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行业前沿发展分析</w:t>
            </w:r>
          </w:p>
        </w:tc>
        <w:tc>
          <w:tcPr>
            <w:tcW w:w="42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1.能阐述国家战略和产业政策及发展对医药物流行业及所在组织的影响</w:t>
            </w:r>
            <w:r>
              <w:rPr>
                <w:rFonts w:hint="eastAsia" w:ascii="宋体" w:hAnsi="宋体" w:cs="宋体"/>
                <w:kern w:val="0"/>
                <w:sz w:val="18"/>
                <w:szCs w:val="18"/>
              </w:rPr>
              <w:br w:type="textWrapping"/>
            </w:r>
            <w:r>
              <w:rPr>
                <w:rFonts w:hint="eastAsia" w:ascii="宋体" w:hAnsi="宋体" w:cs="宋体"/>
                <w:kern w:val="0"/>
                <w:sz w:val="18"/>
                <w:szCs w:val="18"/>
              </w:rPr>
              <w:t>2.能对行业前沿发展进行跟踪和分析</w:t>
            </w:r>
          </w:p>
        </w:tc>
        <w:tc>
          <w:tcPr>
            <w:tcW w:w="26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1.医药物流行业发展动态</w:t>
            </w:r>
            <w:r>
              <w:rPr>
                <w:rFonts w:hint="eastAsia" w:ascii="宋体" w:hAnsi="宋体" w:cs="宋体"/>
                <w:kern w:val="0"/>
                <w:sz w:val="18"/>
                <w:szCs w:val="18"/>
              </w:rPr>
              <w:br w:type="textWrapping"/>
            </w:r>
            <w:r>
              <w:rPr>
                <w:rFonts w:hint="eastAsia" w:ascii="宋体" w:hAnsi="宋体" w:cs="宋体"/>
                <w:kern w:val="0"/>
                <w:sz w:val="18"/>
                <w:szCs w:val="18"/>
              </w:rPr>
              <w:t>2.相关领域发展前沿情况</w:t>
            </w:r>
          </w:p>
        </w:tc>
      </w:tr>
    </w:tbl>
    <w:p>
      <w:pPr>
        <w:pStyle w:val="29"/>
        <w:jc w:val="center"/>
      </w:pPr>
    </w:p>
    <w:p>
      <w:pPr>
        <w:pStyle w:val="29"/>
        <w:jc w:val="center"/>
      </w:pPr>
      <w:r>
        <w:t>________________________</w:t>
      </w:r>
      <w:bookmarkEnd w:id="39"/>
      <w:bookmarkEnd w:id="40"/>
      <w:bookmarkEnd w:id="41"/>
      <w:bookmarkEnd w:id="42"/>
    </w:p>
    <w:p/>
    <w:sectPr>
      <w:footerReference r:id="rId9" w:type="default"/>
      <w:headerReference r:id="rId8" w:type="even"/>
      <w:footerReference r:id="rId10" w:type="even"/>
      <w:pgSz w:w="11906" w:h="16838"/>
      <w:pgMar w:top="567" w:right="1134" w:bottom="1134" w:left="1418" w:header="1418" w:footer="1134" w:gutter="0"/>
      <w:pgNumType w:fmt="decimal"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w:ptab w:relativeTo="margin" w:alignment="right" w:leader="none"/>
    </w:r>
    <w:r>
      <w:rPr>
        <w:rFonts w:hint="eastAsia"/>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宋体" w:cs="Times New Roman"/>
                              <w:lang w:eastAsia="zh-CN"/>
                            </w:rPr>
                          </w:pPr>
                          <w:r>
                            <w:rPr>
                              <w:rFonts w:hint="default" w:ascii="Times New Roman" w:hAnsi="Times New Roman" w:cs="Times New Roman"/>
                              <w:lang w:eastAsia="zh-CN"/>
                            </w:rPr>
                            <w:t>Ⅰ</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lang w:eastAsia="zh-CN"/>
                      </w:rPr>
                    </w:pPr>
                    <w:r>
                      <w:rPr>
                        <w:rFonts w:hint="default" w:ascii="Times New Roman" w:hAnsi="Times New Roman" w:cs="Times New Roman"/>
                        <w:lang w:eastAsia="zh-CN"/>
                      </w:rPr>
                      <w:t>Ⅰ</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ptab w:relativeTo="margin" w:alignment="right" w:leader="none"/>
    </w:r>
    <w:r>
      <w:rPr>
        <w:rFonts w:hint="default" w:ascii="Times New Roman" w:hAnsi="Times New Roman" w:cs="Times New Roman"/>
      </w:rPr>
      <w:t>Ⅱ</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ptab w:relativeTo="margin" w:alignment="right" w:leader="none"/>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default" w:ascii="黑体" w:eastAsia="黑体"/>
        <w:kern w:val="0"/>
        <w:sz w:val="21"/>
        <w:szCs w:val="21"/>
        <w:lang w:val="en-US" w:eastAsia="zh-CN"/>
      </w:rPr>
    </w:pPr>
    <w:r>
      <w:rPr>
        <w:rFonts w:hint="eastAsia" w:ascii="黑体" w:eastAsia="黑体"/>
        <w:kern w:val="0"/>
        <w:sz w:val="21"/>
        <w:szCs w:val="21"/>
      </w:rPr>
      <w:t xml:space="preserve">T/CFLP </w:t>
    </w:r>
    <w:r>
      <w:rPr>
        <w:rFonts w:hint="eastAsia" w:ascii="黑体" w:eastAsia="黑体"/>
        <w:kern w:val="0"/>
        <w:sz w:val="21"/>
        <w:szCs w:val="21"/>
        <w:lang w:val="en-US" w:eastAsia="zh-CN"/>
      </w:rPr>
      <w:t>XXXX</w:t>
    </w:r>
    <w:r>
      <w:rPr>
        <w:rFonts w:hint="eastAsia" w:ascii="黑体" w:eastAsia="黑体"/>
        <w:kern w:val="0"/>
        <w:sz w:val="21"/>
        <w:szCs w:val="21"/>
      </w:rPr>
      <w:t>-</w:t>
    </w:r>
    <w:r>
      <w:rPr>
        <w:rFonts w:hint="eastAsia" w:ascii="黑体" w:eastAsia="黑体"/>
        <w:kern w:val="0"/>
        <w:sz w:val="21"/>
        <w:szCs w:val="21"/>
        <w:lang w:val="en-US" w:eastAsia="zh-CN"/>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rFonts w:hint="default" w:eastAsia="黑体"/>
        <w:lang w:val="en-US" w:eastAsia="zh-CN"/>
      </w:rPr>
    </w:pPr>
    <w:r>
      <w:rPr>
        <w:rFonts w:hint="eastAsia"/>
      </w:rPr>
      <w:t>T</w:t>
    </w:r>
    <w:r>
      <w:t>/</w:t>
    </w:r>
    <w:r>
      <w:rPr>
        <w:rFonts w:hint="eastAsia"/>
      </w:rPr>
      <w:t>CFLP</w:t>
    </w:r>
    <w:r>
      <w:t xml:space="preserve"> </w:t>
    </w:r>
    <w:r>
      <w:rPr>
        <w:rFonts w:hint="eastAsia"/>
        <w:lang w:val="en-US" w:eastAsia="zh-CN"/>
      </w:rPr>
      <w:t>XXXX</w:t>
    </w:r>
    <w:r>
      <w:t>—</w:t>
    </w:r>
    <w:r>
      <w:rPr>
        <w:rFonts w:hint="eastAsia"/>
        <w:lang w:val="en-US" w:eastAsia="zh-CN"/>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default" w:ascii="黑体" w:eastAsia="黑体"/>
        <w:kern w:val="0"/>
        <w:sz w:val="21"/>
        <w:szCs w:val="21"/>
        <w:lang w:val="en-US" w:eastAsia="zh-CN"/>
      </w:rPr>
    </w:pPr>
    <w:r>
      <w:rPr>
        <w:rFonts w:hint="eastAsia" w:ascii="黑体" w:eastAsia="黑体"/>
        <w:kern w:val="0"/>
        <w:sz w:val="21"/>
        <w:szCs w:val="21"/>
      </w:rPr>
      <w:t xml:space="preserve">T/CFLP </w:t>
    </w:r>
    <w:r>
      <w:rPr>
        <w:rFonts w:hint="eastAsia" w:ascii="黑体" w:eastAsia="黑体"/>
        <w:kern w:val="0"/>
        <w:sz w:val="21"/>
        <w:szCs w:val="21"/>
        <w:lang w:val="en-US" w:eastAsia="zh-CN"/>
      </w:rPr>
      <w:t>XXXX</w:t>
    </w:r>
    <w:r>
      <w:rPr>
        <w:rFonts w:hint="eastAsia" w:ascii="黑体" w:eastAsia="黑体"/>
        <w:kern w:val="0"/>
        <w:sz w:val="21"/>
        <w:szCs w:val="21"/>
      </w:rPr>
      <w:t>-</w:t>
    </w:r>
    <w:r>
      <w:rPr>
        <w:rFonts w:hint="eastAsia" w:ascii="黑体" w:eastAsia="黑体"/>
        <w:kern w:val="0"/>
        <w:sz w:val="21"/>
        <w:szCs w:val="21"/>
        <w:lang w:val="en-US" w:eastAsia="zh-CN"/>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27"/>
      <w:suff w:val="nothing"/>
      <w:lvlText w:val="%1　"/>
      <w:lvlJc w:val="left"/>
      <w:pPr>
        <w:ind w:left="283" w:firstLine="0"/>
      </w:pPr>
      <w:rPr>
        <w:rFonts w:hint="eastAsia" w:ascii="黑体" w:hAnsi="Times New Roman" w:eastAsia="黑体"/>
        <w:b w:val="0"/>
        <w:i w:val="0"/>
        <w:sz w:val="21"/>
        <w:szCs w:val="21"/>
      </w:rPr>
    </w:lvl>
    <w:lvl w:ilvl="1" w:tentative="0">
      <w:start w:val="1"/>
      <w:numFmt w:val="decimal"/>
      <w:pStyle w:val="28"/>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1560" w:firstLine="0"/>
      </w:pPr>
      <w:rPr>
        <w:rFonts w:hint="eastAsia" w:ascii="黑体" w:hAnsi="Times New Roman" w:eastAsia="黑体"/>
        <w:b w:val="0"/>
        <w:i w:val="0"/>
        <w:sz w:val="21"/>
      </w:rPr>
    </w:lvl>
    <w:lvl w:ilvl="3" w:tentative="0">
      <w:start w:val="1"/>
      <w:numFmt w:val="decimal"/>
      <w:suff w:val="nothing"/>
      <w:lvlText w:val="%1.%2.%3.%4　"/>
      <w:lvlJc w:val="left"/>
      <w:pPr>
        <w:ind w:left="241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89"/>
    <w:rsid w:val="00005710"/>
    <w:rsid w:val="000135C5"/>
    <w:rsid w:val="000202F4"/>
    <w:rsid w:val="0002715C"/>
    <w:rsid w:val="000318E7"/>
    <w:rsid w:val="00056AAB"/>
    <w:rsid w:val="000909E6"/>
    <w:rsid w:val="000C0F7E"/>
    <w:rsid w:val="000E490E"/>
    <w:rsid w:val="000E4E77"/>
    <w:rsid w:val="000F2742"/>
    <w:rsid w:val="000F6426"/>
    <w:rsid w:val="0011565B"/>
    <w:rsid w:val="00123E01"/>
    <w:rsid w:val="00125156"/>
    <w:rsid w:val="00166FF7"/>
    <w:rsid w:val="00175C81"/>
    <w:rsid w:val="00186B80"/>
    <w:rsid w:val="00196B34"/>
    <w:rsid w:val="001A662F"/>
    <w:rsid w:val="001B07EA"/>
    <w:rsid w:val="001C21E1"/>
    <w:rsid w:val="001D6C5B"/>
    <w:rsid w:val="00274EFB"/>
    <w:rsid w:val="00290B28"/>
    <w:rsid w:val="0029397B"/>
    <w:rsid w:val="002A4EC4"/>
    <w:rsid w:val="002C0EB7"/>
    <w:rsid w:val="002F238A"/>
    <w:rsid w:val="002F7A44"/>
    <w:rsid w:val="00312170"/>
    <w:rsid w:val="003141D9"/>
    <w:rsid w:val="003423B6"/>
    <w:rsid w:val="00351DFD"/>
    <w:rsid w:val="0035317C"/>
    <w:rsid w:val="0035575F"/>
    <w:rsid w:val="00363FC4"/>
    <w:rsid w:val="00367F2F"/>
    <w:rsid w:val="0039329E"/>
    <w:rsid w:val="003D4674"/>
    <w:rsid w:val="003D4B69"/>
    <w:rsid w:val="003E4439"/>
    <w:rsid w:val="003E5E36"/>
    <w:rsid w:val="00400269"/>
    <w:rsid w:val="00400E23"/>
    <w:rsid w:val="0040521E"/>
    <w:rsid w:val="00421041"/>
    <w:rsid w:val="0043405C"/>
    <w:rsid w:val="00437676"/>
    <w:rsid w:val="00441F03"/>
    <w:rsid w:val="00450654"/>
    <w:rsid w:val="0046222D"/>
    <w:rsid w:val="00473852"/>
    <w:rsid w:val="00474423"/>
    <w:rsid w:val="0047650F"/>
    <w:rsid w:val="004911BF"/>
    <w:rsid w:val="004D7465"/>
    <w:rsid w:val="004E7177"/>
    <w:rsid w:val="004F56A7"/>
    <w:rsid w:val="00503B85"/>
    <w:rsid w:val="005250CD"/>
    <w:rsid w:val="005265ED"/>
    <w:rsid w:val="0053585B"/>
    <w:rsid w:val="0053644A"/>
    <w:rsid w:val="00561E81"/>
    <w:rsid w:val="00571CDE"/>
    <w:rsid w:val="00581565"/>
    <w:rsid w:val="005A1306"/>
    <w:rsid w:val="005B21FA"/>
    <w:rsid w:val="0061500A"/>
    <w:rsid w:val="006B2389"/>
    <w:rsid w:val="006B7308"/>
    <w:rsid w:val="006D73D1"/>
    <w:rsid w:val="00711891"/>
    <w:rsid w:val="00716016"/>
    <w:rsid w:val="00716DC2"/>
    <w:rsid w:val="00747162"/>
    <w:rsid w:val="007940C8"/>
    <w:rsid w:val="007B1864"/>
    <w:rsid w:val="007B3194"/>
    <w:rsid w:val="00816E5D"/>
    <w:rsid w:val="008275BB"/>
    <w:rsid w:val="00833A7E"/>
    <w:rsid w:val="008642A8"/>
    <w:rsid w:val="00866989"/>
    <w:rsid w:val="00893C57"/>
    <w:rsid w:val="008D2E98"/>
    <w:rsid w:val="008E41CA"/>
    <w:rsid w:val="00916135"/>
    <w:rsid w:val="00941FF8"/>
    <w:rsid w:val="0095666B"/>
    <w:rsid w:val="009728A1"/>
    <w:rsid w:val="009774B6"/>
    <w:rsid w:val="0099355F"/>
    <w:rsid w:val="00995029"/>
    <w:rsid w:val="009B4E93"/>
    <w:rsid w:val="00A00488"/>
    <w:rsid w:val="00A04404"/>
    <w:rsid w:val="00A17E93"/>
    <w:rsid w:val="00A33D7D"/>
    <w:rsid w:val="00A41A89"/>
    <w:rsid w:val="00A64CD5"/>
    <w:rsid w:val="00A9050A"/>
    <w:rsid w:val="00A9454D"/>
    <w:rsid w:val="00AB31FE"/>
    <w:rsid w:val="00AD4814"/>
    <w:rsid w:val="00AF6D6F"/>
    <w:rsid w:val="00B002A7"/>
    <w:rsid w:val="00B472F2"/>
    <w:rsid w:val="00B5093B"/>
    <w:rsid w:val="00B56E8F"/>
    <w:rsid w:val="00B65D42"/>
    <w:rsid w:val="00B757E6"/>
    <w:rsid w:val="00B94D9C"/>
    <w:rsid w:val="00BA6FED"/>
    <w:rsid w:val="00BC37EA"/>
    <w:rsid w:val="00BD44DB"/>
    <w:rsid w:val="00BE6AF6"/>
    <w:rsid w:val="00BF2493"/>
    <w:rsid w:val="00C04368"/>
    <w:rsid w:val="00C110B8"/>
    <w:rsid w:val="00C20699"/>
    <w:rsid w:val="00C2218C"/>
    <w:rsid w:val="00C40FB6"/>
    <w:rsid w:val="00C460DA"/>
    <w:rsid w:val="00C70D1C"/>
    <w:rsid w:val="00C961E0"/>
    <w:rsid w:val="00D03BA2"/>
    <w:rsid w:val="00D06119"/>
    <w:rsid w:val="00D1363A"/>
    <w:rsid w:val="00D14E67"/>
    <w:rsid w:val="00D30715"/>
    <w:rsid w:val="00D4516E"/>
    <w:rsid w:val="00D72E8C"/>
    <w:rsid w:val="00D81C6C"/>
    <w:rsid w:val="00D832BA"/>
    <w:rsid w:val="00D914A9"/>
    <w:rsid w:val="00DC7DD4"/>
    <w:rsid w:val="00E02788"/>
    <w:rsid w:val="00E05999"/>
    <w:rsid w:val="00E1099C"/>
    <w:rsid w:val="00E10B81"/>
    <w:rsid w:val="00E16510"/>
    <w:rsid w:val="00E3654D"/>
    <w:rsid w:val="00E37A98"/>
    <w:rsid w:val="00E60DD1"/>
    <w:rsid w:val="00E615EE"/>
    <w:rsid w:val="00E620DC"/>
    <w:rsid w:val="00E65D60"/>
    <w:rsid w:val="00E95A52"/>
    <w:rsid w:val="00EA5C7E"/>
    <w:rsid w:val="00ED7484"/>
    <w:rsid w:val="00F04DDA"/>
    <w:rsid w:val="00F06B04"/>
    <w:rsid w:val="00F25E18"/>
    <w:rsid w:val="00F27DB1"/>
    <w:rsid w:val="00F41FA7"/>
    <w:rsid w:val="00F47E54"/>
    <w:rsid w:val="00F80702"/>
    <w:rsid w:val="00F82538"/>
    <w:rsid w:val="00FC3A16"/>
    <w:rsid w:val="01D043E8"/>
    <w:rsid w:val="032701C4"/>
    <w:rsid w:val="03523CEC"/>
    <w:rsid w:val="076B4594"/>
    <w:rsid w:val="079A1BA6"/>
    <w:rsid w:val="085D5F4B"/>
    <w:rsid w:val="10B658B1"/>
    <w:rsid w:val="174E5A2B"/>
    <w:rsid w:val="19313172"/>
    <w:rsid w:val="1A3E0026"/>
    <w:rsid w:val="1D281AF7"/>
    <w:rsid w:val="24B36CC5"/>
    <w:rsid w:val="2D706518"/>
    <w:rsid w:val="391324A1"/>
    <w:rsid w:val="44F02C89"/>
    <w:rsid w:val="54901338"/>
    <w:rsid w:val="55AE6F22"/>
    <w:rsid w:val="617A7518"/>
    <w:rsid w:val="65215484"/>
    <w:rsid w:val="65555B91"/>
    <w:rsid w:val="69B34BCA"/>
    <w:rsid w:val="74AC17D4"/>
    <w:rsid w:val="7F9F7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9"/>
    <w:qFormat/>
    <w:uiPriority w:val="0"/>
    <w:pPr>
      <w:snapToGrid w:val="0"/>
      <w:ind w:right="210" w:rightChars="100"/>
      <w:jc w:val="right"/>
    </w:pPr>
    <w:rPr>
      <w:sz w:val="18"/>
      <w:szCs w:val="18"/>
    </w:rPr>
  </w:style>
  <w:style w:type="paragraph" w:styleId="3">
    <w:name w:val="header"/>
    <w:basedOn w:val="1"/>
    <w:link w:val="10"/>
    <w:qFormat/>
    <w:uiPriority w:val="0"/>
    <w:pPr>
      <w:snapToGrid w:val="0"/>
      <w:jc w:val="left"/>
    </w:pPr>
    <w:rPr>
      <w:sz w:val="18"/>
      <w:szCs w:val="18"/>
    </w:rPr>
  </w:style>
  <w:style w:type="paragraph" w:styleId="4">
    <w:name w:val="toc 1"/>
    <w:basedOn w:val="1"/>
    <w:next w:val="1"/>
    <w:unhideWhenUsed/>
    <w:qFormat/>
    <w:uiPriority w:val="39"/>
    <w:pPr>
      <w:tabs>
        <w:tab w:val="right" w:leader="dot" w:pos="9241"/>
      </w:tabs>
      <w:spacing w:before="78" w:beforeLines="25" w:after="78" w:afterLines="25"/>
      <w:jc w:val="left"/>
    </w:pPr>
    <w:rPr>
      <w:rFonts w:ascii="宋体"/>
      <w:szCs w:val="21"/>
    </w:rPr>
  </w:style>
  <w:style w:type="table" w:styleId="6">
    <w:name w:val="Table Grid"/>
    <w:basedOn w:val="5"/>
    <w:semiHidden/>
    <w:unhideWhenUsed/>
    <w:uiPriority w:val="59"/>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8">
    <w:name w:val="Hyperlink"/>
    <w:unhideWhenUsed/>
    <w:qFormat/>
    <w:uiPriority w:val="99"/>
    <w:rPr>
      <w:color w:val="0000FF"/>
      <w:spacing w:val="0"/>
      <w:w w:val="100"/>
      <w:szCs w:val="21"/>
      <w:u w:val="single"/>
    </w:rPr>
  </w:style>
  <w:style w:type="character" w:customStyle="1" w:styleId="9">
    <w:name w:val="页脚 字符"/>
    <w:basedOn w:val="7"/>
    <w:link w:val="2"/>
    <w:qFormat/>
    <w:uiPriority w:val="0"/>
    <w:rPr>
      <w:rFonts w:ascii="Times New Roman" w:hAnsi="Times New Roman" w:eastAsia="宋体" w:cs="Times New Roman"/>
      <w:sz w:val="18"/>
      <w:szCs w:val="18"/>
    </w:rPr>
  </w:style>
  <w:style w:type="character" w:customStyle="1" w:styleId="10">
    <w:name w:val="页眉 字符"/>
    <w:basedOn w:val="7"/>
    <w:link w:val="3"/>
    <w:qFormat/>
    <w:uiPriority w:val="0"/>
    <w:rPr>
      <w:rFonts w:ascii="Times New Roman" w:hAnsi="Times New Roman" w:eastAsia="宋体" w:cs="Times New Roman"/>
      <w:sz w:val="18"/>
      <w:szCs w:val="18"/>
    </w:rPr>
  </w:style>
  <w:style w:type="paragraph" w:customStyle="1" w:styleId="11">
    <w:name w:val="段"/>
    <w:link w:val="1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2">
    <w:name w:val="段 Char"/>
    <w:link w:val="11"/>
    <w:qFormat/>
    <w:uiPriority w:val="0"/>
    <w:rPr>
      <w:rFonts w:ascii="宋体" w:hAnsi="Times New Roman" w:eastAsia="宋体" w:cs="Times New Roman"/>
      <w:kern w:val="0"/>
      <w:szCs w:val="20"/>
    </w:rPr>
  </w:style>
  <w:style w:type="paragraph" w:customStyle="1" w:styleId="1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6">
    <w:name w:val="目次、标准名称标题"/>
    <w:basedOn w:val="1"/>
    <w:next w:val="1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17">
    <w:name w:val="发布"/>
    <w:qFormat/>
    <w:uiPriority w:val="0"/>
    <w:rPr>
      <w:rFonts w:ascii="黑体" w:eastAsia="黑体"/>
      <w:spacing w:val="85"/>
      <w:w w:val="100"/>
      <w:position w:val="3"/>
      <w:sz w:val="28"/>
      <w:szCs w:val="28"/>
    </w:rPr>
  </w:style>
  <w:style w:type="paragraph" w:customStyle="1" w:styleId="1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0">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2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22">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23">
    <w:name w:val="前言、引言标题"/>
    <w:next w:val="1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25">
    <w:name w:val="其他发布日期"/>
    <w:basedOn w:val="1"/>
    <w:qFormat/>
    <w:uiPriority w:val="0"/>
    <w:pPr>
      <w:framePr w:w="3997" w:h="471" w:hRule="exact" w:vSpace="181" w:wrap="around" w:vAnchor="page" w:hAnchor="text" w:x="1419" w:y="14097" w:anchorLock="1"/>
      <w:widowControl/>
      <w:jc w:val="left"/>
    </w:pPr>
    <w:rPr>
      <w:rFonts w:eastAsia="黑体"/>
      <w:kern w:val="0"/>
      <w:sz w:val="28"/>
      <w:szCs w:val="20"/>
    </w:rPr>
  </w:style>
  <w:style w:type="paragraph" w:customStyle="1" w:styleId="26">
    <w:name w:val="其他实施日期"/>
    <w:basedOn w:val="1"/>
    <w:qFormat/>
    <w:uiPriority w:val="0"/>
    <w:pPr>
      <w:framePr w:w="3997" w:h="471" w:hRule="exact" w:vSpace="181" w:wrap="around" w:vAnchor="page" w:hAnchor="text" w:x="7089" w:y="14097" w:anchorLock="1"/>
      <w:widowControl/>
      <w:jc w:val="right"/>
    </w:pPr>
    <w:rPr>
      <w:rFonts w:eastAsia="黑体"/>
      <w:kern w:val="0"/>
      <w:sz w:val="28"/>
      <w:szCs w:val="20"/>
    </w:rPr>
  </w:style>
  <w:style w:type="paragraph" w:customStyle="1" w:styleId="27">
    <w:name w:val="章标题"/>
    <w:next w:val="11"/>
    <w:qFormat/>
    <w:uiPriority w:val="0"/>
    <w:pPr>
      <w:numPr>
        <w:ilvl w:val="0"/>
        <w:numId w:val="1"/>
      </w:numPr>
      <w:spacing w:before="312" w:beforeLines="100" w:after="312" w:afterLines="100"/>
      <w:jc w:val="both"/>
      <w:outlineLvl w:val="1"/>
    </w:pPr>
    <w:rPr>
      <w:rFonts w:ascii="黑体" w:eastAsia="黑体" w:hAnsiTheme="minorHAnsi" w:cstheme="minorBidi"/>
      <w:sz w:val="21"/>
      <w:szCs w:val="22"/>
      <w:lang w:val="en-US" w:eastAsia="zh-CN" w:bidi="ar-SA"/>
    </w:rPr>
  </w:style>
  <w:style w:type="paragraph" w:customStyle="1" w:styleId="28">
    <w:name w:val="一级条标题"/>
    <w:next w:val="11"/>
    <w:qFormat/>
    <w:uiPriority w:val="0"/>
    <w:pPr>
      <w:numPr>
        <w:ilvl w:val="1"/>
        <w:numId w:val="1"/>
      </w:numPr>
      <w:spacing w:before="156" w:beforeLines="50" w:after="156" w:afterLines="50"/>
      <w:outlineLvl w:val="2"/>
    </w:pPr>
    <w:rPr>
      <w:rFonts w:ascii="黑体" w:eastAsia="黑体" w:hAnsiTheme="minorHAnsi" w:cstheme="minorBidi"/>
      <w:sz w:val="21"/>
      <w:szCs w:val="21"/>
      <w:lang w:val="en-US" w:eastAsia="zh-CN" w:bidi="ar-SA"/>
    </w:rPr>
  </w:style>
  <w:style w:type="paragraph" w:customStyle="1" w:styleId="29">
    <w:name w:val="终结线"/>
    <w:basedOn w:val="1"/>
    <w:qFormat/>
    <w:uiPriority w:val="0"/>
  </w:style>
  <w:style w:type="paragraph" w:styleId="3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11</Pages>
  <Words>5762</Words>
  <Characters>6203</Characters>
  <Lines>1</Lines>
  <Paragraphs>1</Paragraphs>
  <TotalTime>9</TotalTime>
  <ScaleCrop>false</ScaleCrop>
  <LinksUpToDate>false</LinksUpToDate>
  <CharactersWithSpaces>6260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2019-07-30T01:56:00Z</dcterms:created>
  <dc:creator>Lenovo User</dc:creator>
  <cp:lastModifiedBy>嘻嘻嘻嘻哈</cp:lastModifiedBy>
  <cp:lastPrinted>2019-09-20T08:12:00Z</cp:lastPrinted>
  <dcterms:modified xsi:type="dcterms:W3CDTF">2020-04-27T07:23:42Z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